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bottomFromText="680" w:vertAnchor="page" w:tblpY="869"/>
        <w:tblOverlap w:val="never"/>
        <w:tblW w:w="83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6"/>
        <w:gridCol w:w="3969"/>
      </w:tblGrid>
      <w:tr w:rsidR="00D53DF5" w14:paraId="5E25A857" w14:textId="77777777" w:rsidTr="00264E03">
        <w:trPr>
          <w:trHeight w:hRule="exact" w:val="454"/>
        </w:trPr>
        <w:tc>
          <w:tcPr>
            <w:tcW w:w="4386" w:type="dxa"/>
            <w:noWrap/>
            <w:tcMar>
              <w:left w:w="0" w:type="dxa"/>
              <w:bottom w:w="227" w:type="dxa"/>
              <w:right w:w="4366" w:type="dxa"/>
            </w:tcMar>
          </w:tcPr>
          <w:p w14:paraId="5075A4CF" w14:textId="77777777" w:rsidR="00D53DF5" w:rsidRDefault="00D53DF5" w:rsidP="00264E03"/>
        </w:tc>
        <w:tc>
          <w:tcPr>
            <w:tcW w:w="3969" w:type="dxa"/>
            <w:noWrap/>
            <w:tcMar>
              <w:bottom w:w="227" w:type="dxa"/>
            </w:tcMar>
          </w:tcPr>
          <w:p w14:paraId="4C4069BF" w14:textId="77777777" w:rsidR="00D53DF5" w:rsidRDefault="00D53DF5" w:rsidP="004560EC">
            <w:pPr>
              <w:pStyle w:val="DepartDivisinSucursal"/>
              <w:spacing w:line="300" w:lineRule="exact"/>
            </w:pPr>
          </w:p>
        </w:tc>
      </w:tr>
      <w:tr w:rsidR="004560EC" w14:paraId="5D9671A7" w14:textId="77777777" w:rsidTr="004560EC">
        <w:trPr>
          <w:trHeight w:hRule="exact" w:val="964"/>
        </w:trPr>
        <w:tc>
          <w:tcPr>
            <w:tcW w:w="8355" w:type="dxa"/>
            <w:gridSpan w:val="2"/>
            <w:noWrap/>
            <w:tcMar>
              <w:left w:w="0" w:type="dxa"/>
              <w:bottom w:w="397" w:type="dxa"/>
              <w:right w:w="0" w:type="dxa"/>
            </w:tcMar>
          </w:tcPr>
          <w:p w14:paraId="65B7F748" w14:textId="77777777" w:rsidR="004560EC" w:rsidRPr="002273A6" w:rsidRDefault="00C72BC1" w:rsidP="00D451B1">
            <w:pPr>
              <w:spacing w:before="120" w:after="120"/>
              <w:rPr>
                <w:szCs w:val="20"/>
              </w:rPr>
            </w:pPr>
            <w:r w:rsidRPr="0085413C">
              <w:rPr>
                <w:b/>
              </w:rPr>
              <w:t xml:space="preserve">Términos de referencia de los dictámenes jurídicos de país de los </w:t>
            </w:r>
            <w:r w:rsidR="00D451B1">
              <w:rPr>
                <w:b/>
              </w:rPr>
              <w:t xml:space="preserve">participantes </w:t>
            </w:r>
            <w:r w:rsidR="00A91304">
              <w:rPr>
                <w:b/>
              </w:rPr>
              <w:t>en TARGET-BE</w:t>
            </w:r>
            <w:r w:rsidRPr="0085413C">
              <w:rPr>
                <w:b/>
              </w:rPr>
              <w:t xml:space="preserve"> no pertenecientes al EEE</w:t>
            </w:r>
          </w:p>
        </w:tc>
      </w:tr>
      <w:tr w:rsidR="00D53DF5" w14:paraId="69BF268E" w14:textId="77777777" w:rsidTr="00264E03">
        <w:trPr>
          <w:trHeight w:hRule="exact" w:val="2301"/>
        </w:trPr>
        <w:tc>
          <w:tcPr>
            <w:tcW w:w="4386" w:type="dxa"/>
            <w:noWrap/>
            <w:tcMar>
              <w:left w:w="0" w:type="dxa"/>
              <w:bottom w:w="397" w:type="dxa"/>
              <w:right w:w="794" w:type="dxa"/>
            </w:tcMar>
          </w:tcPr>
          <w:tbl>
            <w:tblPr>
              <w:tblW w:w="3828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3828"/>
            </w:tblGrid>
            <w:tr w:rsidR="00D53DF5" w:rsidRPr="004560EC" w14:paraId="72C564DC" w14:textId="77777777" w:rsidTr="008B010A">
              <w:trPr>
                <w:cantSplit/>
                <w:trHeight w:hRule="exact" w:val="1492"/>
              </w:trPr>
              <w:tc>
                <w:tcPr>
                  <w:tcW w:w="3828" w:type="dxa"/>
                  <w:noWrap/>
                  <w:tcMar>
                    <w:right w:w="0" w:type="dxa"/>
                  </w:tcMar>
                </w:tcPr>
                <w:p w14:paraId="6F92EE1B" w14:textId="77777777" w:rsidR="00D53DF5" w:rsidRPr="004560EC" w:rsidRDefault="00D53DF5" w:rsidP="000252AA">
                  <w:pPr>
                    <w:pStyle w:val="AsuntoDestinRefFecha"/>
                    <w:framePr w:wrap="around" w:vAnchor="page" w:hAnchor="text" w:y="869"/>
                    <w:suppressOverlap/>
                    <w:rPr>
                      <w:b/>
                      <w:sz w:val="18"/>
                    </w:rPr>
                  </w:pPr>
                </w:p>
              </w:tc>
            </w:tr>
          </w:tbl>
          <w:p w14:paraId="19BB5139" w14:textId="77777777" w:rsidR="002273A6" w:rsidRPr="004560EC" w:rsidRDefault="002273A6" w:rsidP="00264E03">
            <w:pPr>
              <w:rPr>
                <w:sz w:val="20"/>
              </w:rPr>
            </w:pPr>
          </w:p>
          <w:p w14:paraId="4227B094" w14:textId="77777777" w:rsidR="002273A6" w:rsidRPr="004560EC" w:rsidRDefault="002273A6" w:rsidP="00264E03">
            <w:pPr>
              <w:rPr>
                <w:sz w:val="20"/>
              </w:rPr>
            </w:pPr>
          </w:p>
          <w:p w14:paraId="07ADF270" w14:textId="77777777" w:rsidR="002273A6" w:rsidRPr="004560EC" w:rsidRDefault="002273A6" w:rsidP="00264E03">
            <w:pPr>
              <w:rPr>
                <w:sz w:val="20"/>
              </w:rPr>
            </w:pPr>
          </w:p>
          <w:p w14:paraId="373A6FE8" w14:textId="77777777" w:rsidR="002273A6" w:rsidRPr="004560EC" w:rsidRDefault="002273A6" w:rsidP="00264E03">
            <w:pPr>
              <w:rPr>
                <w:sz w:val="20"/>
              </w:rPr>
            </w:pPr>
          </w:p>
          <w:p w14:paraId="57E3DA1E" w14:textId="77777777" w:rsidR="002273A6" w:rsidRPr="004560EC" w:rsidRDefault="002273A6" w:rsidP="00264E03">
            <w:pPr>
              <w:rPr>
                <w:sz w:val="20"/>
              </w:rPr>
            </w:pPr>
          </w:p>
          <w:p w14:paraId="5B338BA3" w14:textId="77777777" w:rsidR="00D53DF5" w:rsidRPr="002273A6" w:rsidRDefault="00D53DF5" w:rsidP="00264E03">
            <w:pPr>
              <w:jc w:val="right"/>
            </w:pPr>
          </w:p>
        </w:tc>
        <w:tc>
          <w:tcPr>
            <w:tcW w:w="3969" w:type="dxa"/>
            <w:noWrap/>
            <w:tcMar>
              <w:left w:w="0" w:type="dxa"/>
              <w:right w:w="0" w:type="dxa"/>
            </w:tcMar>
          </w:tcPr>
          <w:p w14:paraId="6380C4C7" w14:textId="77777777" w:rsidR="002273A6" w:rsidRPr="00BE0B19" w:rsidRDefault="002273A6" w:rsidP="0075791A">
            <w:pPr>
              <w:pStyle w:val="AsuntoDestinRefFecha"/>
              <w:rPr>
                <w:szCs w:val="20"/>
              </w:rPr>
            </w:pPr>
            <w:r w:rsidRPr="00BE0B19">
              <w:rPr>
                <w:szCs w:val="20"/>
              </w:rPr>
              <w:t>BANCO DE ESPAÑA</w:t>
            </w:r>
          </w:p>
          <w:p w14:paraId="5E09FAF4" w14:textId="77777777" w:rsidR="002273A6" w:rsidRPr="002273A6" w:rsidRDefault="002273A6" w:rsidP="0075791A">
            <w:pPr>
              <w:pStyle w:val="AsuntoDestinRefFecha"/>
              <w:rPr>
                <w:szCs w:val="20"/>
              </w:rPr>
            </w:pPr>
            <w:r w:rsidRPr="002273A6">
              <w:rPr>
                <w:szCs w:val="20"/>
              </w:rPr>
              <w:t>Departamento de Sistemas de Pago</w:t>
            </w:r>
          </w:p>
          <w:p w14:paraId="3FED5BBA" w14:textId="77777777" w:rsidR="002273A6" w:rsidRPr="002273A6" w:rsidRDefault="00DA0DD6" w:rsidP="0075791A">
            <w:pPr>
              <w:pStyle w:val="AsuntoDestinRefFecha"/>
              <w:rPr>
                <w:szCs w:val="20"/>
              </w:rPr>
            </w:pPr>
            <w:r>
              <w:rPr>
                <w:szCs w:val="20"/>
              </w:rPr>
              <w:t>Unidad de TARGET</w:t>
            </w:r>
            <w:r w:rsidR="00107307">
              <w:rPr>
                <w:szCs w:val="20"/>
              </w:rPr>
              <w:t xml:space="preserve"> </w:t>
            </w:r>
            <w:r>
              <w:rPr>
                <w:szCs w:val="20"/>
              </w:rPr>
              <w:t>-</w:t>
            </w:r>
            <w:r w:rsidR="00107307">
              <w:rPr>
                <w:szCs w:val="20"/>
              </w:rPr>
              <w:t xml:space="preserve"> </w:t>
            </w:r>
            <w:r w:rsidR="0021426A">
              <w:rPr>
                <w:szCs w:val="20"/>
              </w:rPr>
              <w:t>Administración</w:t>
            </w:r>
          </w:p>
          <w:p w14:paraId="0FE4B66E" w14:textId="77777777" w:rsidR="002273A6" w:rsidRDefault="00DA0DD6" w:rsidP="0075791A">
            <w:pPr>
              <w:pStyle w:val="AsuntoDestinRefFecha"/>
              <w:rPr>
                <w:szCs w:val="20"/>
              </w:rPr>
            </w:pPr>
            <w:r>
              <w:rPr>
                <w:szCs w:val="20"/>
              </w:rPr>
              <w:t xml:space="preserve">C/ </w:t>
            </w:r>
            <w:r w:rsidR="002273A6" w:rsidRPr="002273A6">
              <w:rPr>
                <w:szCs w:val="20"/>
              </w:rPr>
              <w:t>Alcalá, 48</w:t>
            </w:r>
          </w:p>
          <w:p w14:paraId="543754DB" w14:textId="77777777" w:rsidR="00D53DF5" w:rsidRDefault="002273A6" w:rsidP="0075791A">
            <w:pPr>
              <w:pStyle w:val="AsuntoDestinRefFecha"/>
            </w:pPr>
            <w:r w:rsidRPr="002273A6">
              <w:rPr>
                <w:szCs w:val="20"/>
              </w:rPr>
              <w:t>28014 MADRID</w:t>
            </w:r>
          </w:p>
        </w:tc>
      </w:tr>
      <w:tr w:rsidR="00D53DF5" w14:paraId="17D5E0AB" w14:textId="77777777" w:rsidTr="00264E03">
        <w:trPr>
          <w:trHeight w:hRule="exact" w:val="255"/>
        </w:trPr>
        <w:tc>
          <w:tcPr>
            <w:tcW w:w="4386" w:type="dxa"/>
            <w:noWrap/>
            <w:tcMar>
              <w:left w:w="0" w:type="dxa"/>
              <w:right w:w="1985" w:type="dxa"/>
            </w:tcMar>
          </w:tcPr>
          <w:p w14:paraId="6536FCFC" w14:textId="77777777" w:rsidR="00D53DF5" w:rsidRDefault="00D53DF5" w:rsidP="00264E03">
            <w:pPr>
              <w:pStyle w:val="AsuntoDestinRefFecha"/>
            </w:pPr>
          </w:p>
        </w:tc>
        <w:tc>
          <w:tcPr>
            <w:tcW w:w="3969" w:type="dxa"/>
            <w:noWrap/>
            <w:tcMar>
              <w:left w:w="0" w:type="dxa"/>
              <w:right w:w="0" w:type="dxa"/>
            </w:tcMar>
          </w:tcPr>
          <w:p w14:paraId="099442DD" w14:textId="77777777" w:rsidR="00D53DF5" w:rsidRDefault="000A275A" w:rsidP="00264E03">
            <w:pPr>
              <w:pStyle w:val="AsuntoDestinRefFecha"/>
            </w:pPr>
            <w:r>
              <w:rPr>
                <w:rStyle w:val="AsuntoDestinRefFechaCar"/>
              </w:rPr>
              <w:t xml:space="preserve">[Lugar] </w:t>
            </w:r>
            <w:r w:rsidR="008B010A">
              <w:rPr>
                <w:rStyle w:val="AsuntoDestinRefFechaCar"/>
              </w:rPr>
              <w:t>[</w:t>
            </w:r>
            <w:r w:rsidR="00643528">
              <w:rPr>
                <w:rStyle w:val="AsuntoDestinRefFechaCar"/>
              </w:rPr>
              <w:t>DD/MM/YYYY</w:t>
            </w:r>
            <w:r w:rsidR="008B010A">
              <w:rPr>
                <w:rStyle w:val="AsuntoDestinRefFechaCar"/>
              </w:rPr>
              <w:t>]</w:t>
            </w:r>
          </w:p>
        </w:tc>
      </w:tr>
    </w:tbl>
    <w:p w14:paraId="0318C56F" w14:textId="77777777" w:rsidR="009B37FE" w:rsidRDefault="009B37FE" w:rsidP="00D451B1">
      <w:pPr>
        <w:pStyle w:val="Prrafodelista"/>
        <w:keepNext/>
        <w:spacing w:before="300" w:after="300"/>
        <w:ind w:left="0"/>
        <w:rPr>
          <w:szCs w:val="20"/>
        </w:rPr>
      </w:pPr>
      <w:r w:rsidRPr="009B37FE">
        <w:rPr>
          <w:szCs w:val="20"/>
        </w:rPr>
        <w:t xml:space="preserve">Estimados señores/Estimadas señoras: </w:t>
      </w:r>
    </w:p>
    <w:p w14:paraId="685AE779" w14:textId="77777777" w:rsidR="009B37FE" w:rsidRDefault="009B37FE" w:rsidP="00D451B1">
      <w:pPr>
        <w:pStyle w:val="Prrafodelista"/>
        <w:keepNext/>
        <w:spacing w:before="300" w:after="300"/>
        <w:ind w:left="0"/>
        <w:rPr>
          <w:szCs w:val="20"/>
        </w:rPr>
      </w:pPr>
    </w:p>
    <w:p w14:paraId="026EF6FD" w14:textId="77777777" w:rsidR="009B37FE" w:rsidRDefault="009B37FE" w:rsidP="00D451B1">
      <w:pPr>
        <w:pStyle w:val="Prrafodelista"/>
        <w:keepNext/>
        <w:spacing w:before="300" w:after="300"/>
        <w:ind w:left="0"/>
        <w:rPr>
          <w:szCs w:val="20"/>
        </w:rPr>
      </w:pPr>
      <w:r w:rsidRPr="009B37FE">
        <w:rPr>
          <w:szCs w:val="20"/>
        </w:rPr>
        <w:t>Como asesores jurídicos [externos] de [</w:t>
      </w:r>
      <w:r w:rsidRPr="002925C2">
        <w:rPr>
          <w:szCs w:val="20"/>
        </w:rPr>
        <w:t>especifíquese el nombre del participante o de la sucursal del participante</w:t>
      </w:r>
      <w:r w:rsidRPr="009B37FE">
        <w:rPr>
          <w:szCs w:val="20"/>
        </w:rPr>
        <w:t>] (</w:t>
      </w:r>
      <w:r w:rsidR="00826ECA">
        <w:rPr>
          <w:szCs w:val="20"/>
        </w:rPr>
        <w:t xml:space="preserve">en lo sucesivo, </w:t>
      </w:r>
      <w:r w:rsidRPr="009B37FE">
        <w:rPr>
          <w:szCs w:val="20"/>
        </w:rPr>
        <w:t>«el participante»), se nos ha solicitado el presente dictamen sobre las cuestiones que las leyes de [</w:t>
      </w:r>
      <w:r w:rsidRPr="00CB280B">
        <w:rPr>
          <w:szCs w:val="20"/>
        </w:rPr>
        <w:t>jurisdicción donde el participante está establecido</w:t>
      </w:r>
      <w:r w:rsidRPr="009B37FE">
        <w:rPr>
          <w:szCs w:val="20"/>
        </w:rPr>
        <w:t xml:space="preserve">] (en lo sucesivo, «la jurisdicción») suscitan en relación con la participación del participante en TARGET-Banco de España (en lo sucesivo, «el sistema»). La referencia del presente dictamen a las leyes de [jurisdicción] comprende todas las disposiciones aplicables en [jurisdicción]. Formulamos el presente dictamen sobre la base de la ley de [jurisdicción], con especial atención al participante establecido fuera de España en cuanto a los derechos y obligaciones resultantes de la participación en el sistema que se establecen en los documentos del sistema, tal como se definen en el presente dictamen. </w:t>
      </w:r>
    </w:p>
    <w:p w14:paraId="7605ECD9" w14:textId="77777777" w:rsidR="009B37FE" w:rsidRDefault="009B37FE" w:rsidP="00D451B1">
      <w:pPr>
        <w:pStyle w:val="Prrafodelista"/>
        <w:keepNext/>
        <w:spacing w:before="300" w:after="300"/>
        <w:ind w:left="0"/>
        <w:rPr>
          <w:szCs w:val="20"/>
        </w:rPr>
      </w:pPr>
    </w:p>
    <w:p w14:paraId="5C5C2FBA" w14:textId="77777777" w:rsidR="009B37FE" w:rsidRDefault="009B37FE" w:rsidP="00D451B1">
      <w:pPr>
        <w:pStyle w:val="Prrafodelista"/>
        <w:keepNext/>
        <w:spacing w:before="300" w:after="300"/>
        <w:ind w:left="0"/>
        <w:rPr>
          <w:szCs w:val="20"/>
        </w:rPr>
      </w:pPr>
      <w:r w:rsidRPr="009B37FE">
        <w:rPr>
          <w:szCs w:val="20"/>
        </w:rPr>
        <w:t>El presente dictamen se limita a las leyes de [jurisdicción] en vigor en la fecha del dictamen. No hemos examinado las leyes de ninguna otra jurisdicción para fundamentar nuestro dictamen y no manifestamos ni explícita ni tácitamente ninguna opinión respecto de esas leyes. Presumimos que nada de las leyes de otra jurisdicción afecta al presente</w:t>
      </w:r>
      <w:r w:rsidRPr="009B37FE" w:rsidDel="009B37FE">
        <w:rPr>
          <w:szCs w:val="20"/>
        </w:rPr>
        <w:t xml:space="preserve"> </w:t>
      </w:r>
      <w:r>
        <w:rPr>
          <w:szCs w:val="20"/>
        </w:rPr>
        <w:t>dictamen.</w:t>
      </w:r>
    </w:p>
    <w:p w14:paraId="579FDCE4" w14:textId="77777777" w:rsidR="00D451B1" w:rsidRDefault="00D451B1" w:rsidP="00D451B1">
      <w:pPr>
        <w:pStyle w:val="Prrafodelista"/>
        <w:keepNext/>
        <w:spacing w:before="300" w:after="300"/>
        <w:ind w:left="0"/>
        <w:rPr>
          <w:szCs w:val="20"/>
        </w:rPr>
      </w:pPr>
    </w:p>
    <w:p w14:paraId="2AEA0D5E" w14:textId="77777777" w:rsidR="000252AA" w:rsidRPr="00C9668E" w:rsidRDefault="000252AA" w:rsidP="00C9668E">
      <w:pPr>
        <w:pStyle w:val="Prrafodelista"/>
        <w:keepNext/>
        <w:numPr>
          <w:ilvl w:val="0"/>
          <w:numId w:val="24"/>
        </w:numPr>
        <w:spacing w:before="300" w:after="300"/>
        <w:ind w:left="425" w:hanging="425"/>
        <w:contextualSpacing w:val="0"/>
        <w:rPr>
          <w:b/>
          <w:szCs w:val="20"/>
        </w:rPr>
      </w:pPr>
      <w:r w:rsidRPr="00D451B1">
        <w:rPr>
          <w:b/>
          <w:szCs w:val="20"/>
        </w:rPr>
        <w:t>DOCUMENTOS EXAMINADOS</w:t>
      </w:r>
    </w:p>
    <w:p w14:paraId="700F9042" w14:textId="77777777" w:rsidR="000252AA" w:rsidRPr="000252AA" w:rsidRDefault="000252AA" w:rsidP="00760759">
      <w:pPr>
        <w:keepNext/>
        <w:tabs>
          <w:tab w:val="left" w:pos="680"/>
        </w:tabs>
        <w:spacing w:before="300" w:after="300"/>
        <w:rPr>
          <w:szCs w:val="20"/>
        </w:rPr>
      </w:pPr>
      <w:r w:rsidRPr="000252AA">
        <w:rPr>
          <w:szCs w:val="20"/>
        </w:rPr>
        <w:t>A efectos del presente dictamen hemos examinado los documentos que se enumeran a continuación y los demás que hemos considerado necesarios o apropiados:</w:t>
      </w:r>
    </w:p>
    <w:p w14:paraId="201E2E43" w14:textId="77777777" w:rsidR="000252AA" w:rsidRPr="000252AA" w:rsidRDefault="00C9668E" w:rsidP="00C9668E">
      <w:pPr>
        <w:pStyle w:val="Prrafodelista"/>
        <w:numPr>
          <w:ilvl w:val="0"/>
          <w:numId w:val="31"/>
        </w:numPr>
        <w:tabs>
          <w:tab w:val="left" w:pos="-76"/>
          <w:tab w:val="left" w:pos="426"/>
        </w:tabs>
        <w:spacing w:before="300" w:after="300"/>
        <w:ind w:left="0" w:firstLine="0"/>
        <w:contextualSpacing w:val="0"/>
        <w:rPr>
          <w:rFonts w:eastAsia="Times"/>
          <w:szCs w:val="20"/>
        </w:rPr>
      </w:pPr>
      <w:r>
        <w:rPr>
          <w:rFonts w:eastAsia="Times"/>
          <w:szCs w:val="20"/>
        </w:rPr>
        <w:t>l</w:t>
      </w:r>
      <w:r w:rsidR="00D451B1">
        <w:rPr>
          <w:rFonts w:eastAsia="Times"/>
          <w:szCs w:val="20"/>
        </w:rPr>
        <w:t xml:space="preserve">as </w:t>
      </w:r>
      <w:r w:rsidR="009B37FE">
        <w:rPr>
          <w:rFonts w:eastAsia="Times"/>
          <w:szCs w:val="20"/>
        </w:rPr>
        <w:t>c</w:t>
      </w:r>
      <w:r w:rsidR="00D451B1" w:rsidRPr="00D451B1">
        <w:rPr>
          <w:rFonts w:eastAsia="Times"/>
          <w:szCs w:val="20"/>
        </w:rPr>
        <w:t>ondiciones unifo</w:t>
      </w:r>
      <w:r w:rsidR="00D451B1">
        <w:rPr>
          <w:rFonts w:eastAsia="Times"/>
          <w:szCs w:val="20"/>
        </w:rPr>
        <w:t xml:space="preserve">rmes de participación en TARGET-Banco de España, </w:t>
      </w:r>
      <w:r w:rsidR="000252AA" w:rsidRPr="000252AA">
        <w:rPr>
          <w:rFonts w:eastAsia="Times"/>
          <w:szCs w:val="20"/>
        </w:rPr>
        <w:t xml:space="preserve">aprobadas mediante resolución de </w:t>
      </w:r>
      <w:r w:rsidR="00D451B1">
        <w:rPr>
          <w:rFonts w:eastAsia="Times"/>
          <w:szCs w:val="20"/>
        </w:rPr>
        <w:t>4</w:t>
      </w:r>
      <w:r w:rsidR="000252AA" w:rsidRPr="000252AA">
        <w:rPr>
          <w:rFonts w:eastAsia="Times"/>
          <w:szCs w:val="20"/>
        </w:rPr>
        <w:t xml:space="preserve"> de julio de 20</w:t>
      </w:r>
      <w:r w:rsidR="00D451B1">
        <w:rPr>
          <w:rFonts w:eastAsia="Times"/>
          <w:szCs w:val="20"/>
        </w:rPr>
        <w:t>22</w:t>
      </w:r>
      <w:r w:rsidR="000252AA" w:rsidRPr="000252AA">
        <w:rPr>
          <w:rFonts w:eastAsia="Times"/>
          <w:szCs w:val="20"/>
        </w:rPr>
        <w:t xml:space="preserve"> de la Comisión Ejecutiva del Banco de España vigente</w:t>
      </w:r>
      <w:r w:rsidR="009B37FE">
        <w:rPr>
          <w:rFonts w:eastAsia="Times"/>
          <w:szCs w:val="20"/>
        </w:rPr>
        <w:t>s</w:t>
      </w:r>
      <w:r w:rsidR="000252AA" w:rsidRPr="000252AA">
        <w:rPr>
          <w:rFonts w:eastAsia="Times"/>
          <w:szCs w:val="20"/>
        </w:rPr>
        <w:t xml:space="preserve"> a </w:t>
      </w:r>
      <w:r w:rsidR="009B37FE">
        <w:rPr>
          <w:rFonts w:eastAsia="Times"/>
          <w:szCs w:val="20"/>
        </w:rPr>
        <w:t xml:space="preserve">fecha </w:t>
      </w:r>
      <w:r w:rsidR="000252AA" w:rsidRPr="000252AA">
        <w:rPr>
          <w:rFonts w:eastAsia="Times"/>
          <w:szCs w:val="20"/>
        </w:rPr>
        <w:t xml:space="preserve">[insértese la fecha] (en </w:t>
      </w:r>
      <w:r w:rsidR="00826ECA">
        <w:rPr>
          <w:rFonts w:eastAsia="Times"/>
          <w:szCs w:val="20"/>
        </w:rPr>
        <w:t>lo sucesivo</w:t>
      </w:r>
      <w:r w:rsidR="000252AA" w:rsidRPr="000252AA">
        <w:rPr>
          <w:rFonts w:eastAsia="Times"/>
          <w:szCs w:val="20"/>
        </w:rPr>
        <w:t xml:space="preserve">, las </w:t>
      </w:r>
      <w:r w:rsidR="009B37FE">
        <w:rPr>
          <w:rFonts w:eastAsia="Times"/>
          <w:szCs w:val="20"/>
        </w:rPr>
        <w:t>«</w:t>
      </w:r>
      <w:r w:rsidR="000252AA" w:rsidRPr="000252AA">
        <w:rPr>
          <w:rFonts w:eastAsia="Times"/>
          <w:szCs w:val="20"/>
        </w:rPr>
        <w:t>Normas</w:t>
      </w:r>
      <w:r w:rsidR="009B37FE">
        <w:rPr>
          <w:rFonts w:eastAsia="Times"/>
          <w:szCs w:val="20"/>
        </w:rPr>
        <w:t>»</w:t>
      </w:r>
      <w:r w:rsidR="000252AA" w:rsidRPr="000252AA">
        <w:rPr>
          <w:rFonts w:eastAsia="Times"/>
          <w:szCs w:val="20"/>
        </w:rPr>
        <w:t>).</w:t>
      </w:r>
    </w:p>
    <w:p w14:paraId="40E1849A" w14:textId="77777777" w:rsidR="000252AA" w:rsidRPr="000252AA" w:rsidRDefault="000252AA" w:rsidP="00760759">
      <w:pPr>
        <w:pStyle w:val="Prrafodelista"/>
        <w:numPr>
          <w:ilvl w:val="0"/>
          <w:numId w:val="31"/>
        </w:numPr>
        <w:tabs>
          <w:tab w:val="left" w:pos="426"/>
        </w:tabs>
        <w:spacing w:before="300" w:after="300"/>
        <w:ind w:left="0" w:firstLine="0"/>
        <w:contextualSpacing w:val="0"/>
        <w:rPr>
          <w:rFonts w:eastAsia="Times"/>
          <w:szCs w:val="20"/>
        </w:rPr>
      </w:pPr>
      <w:r w:rsidRPr="000252AA">
        <w:rPr>
          <w:rFonts w:eastAsia="Times"/>
          <w:szCs w:val="20"/>
        </w:rPr>
        <w:lastRenderedPageBreak/>
        <w:t>los demás documentos que rigen el sistema o las relaciones entre el participante y otros participantes en el sistema, y entre los participantes en el sistema y el Banco de España</w:t>
      </w:r>
      <w:r w:rsidR="00DD1427">
        <w:rPr>
          <w:rFonts w:eastAsia="Times"/>
          <w:szCs w:val="20"/>
        </w:rPr>
        <w:t xml:space="preserve">, y, en particular, la </w:t>
      </w:r>
      <w:r w:rsidR="00DD1427" w:rsidRPr="001F4E64">
        <w:t>legislación, circulares, aplicaciones técnicas,</w:t>
      </w:r>
      <w:r w:rsidR="00DD1427">
        <w:t xml:space="preserve"> solicitud de participación en TARGET-Banco de España,</w:t>
      </w:r>
      <w:r w:rsidR="00DD1427" w:rsidRPr="001F4E64">
        <w:t xml:space="preserve"> comunicaciones y demás documentos que resultan de aplicación en relación con la participación en el sistema y que se encuentran recogidos en la dirección de la página web del Banco de España: (</w:t>
      </w:r>
      <w:hyperlink r:id="rId7" w:history="1">
        <w:r w:rsidR="00DD1427" w:rsidRPr="001F4E64">
          <w:rPr>
            <w:rStyle w:val="Hipervnculo"/>
          </w:rPr>
          <w:t>https://www.bde.es/bde/es/areas/sispa</w:t>
        </w:r>
        <w:r w:rsidR="00DD1427" w:rsidRPr="001F4E64">
          <w:rPr>
            <w:rStyle w:val="Hipervnculo"/>
          </w:rPr>
          <w:t>g</w:t>
        </w:r>
        <w:r w:rsidR="00DD1427" w:rsidRPr="001F4E64">
          <w:rPr>
            <w:rStyle w:val="Hipervnculo"/>
          </w:rPr>
          <w:t>o/sis_pago_may/target-banco-de-espana/</w:t>
        </w:r>
      </w:hyperlink>
      <w:r w:rsidR="00DD1427" w:rsidRPr="001F4E64">
        <w:t xml:space="preserve">) en </w:t>
      </w:r>
      <w:r w:rsidR="00826ECA">
        <w:t>lo sucesivo</w:t>
      </w:r>
      <w:r w:rsidR="00DD1427" w:rsidRPr="001F4E64">
        <w:t>, «otra documentación del sistema</w:t>
      </w:r>
      <w:r w:rsidR="00DD1427">
        <w:t>»</w:t>
      </w:r>
      <w:r w:rsidRPr="000252AA">
        <w:rPr>
          <w:rFonts w:eastAsia="Times"/>
          <w:szCs w:val="20"/>
        </w:rPr>
        <w:t>.</w:t>
      </w:r>
    </w:p>
    <w:p w14:paraId="26A8CDA1" w14:textId="77777777" w:rsidR="000252AA" w:rsidRPr="000252AA" w:rsidRDefault="000252AA" w:rsidP="00760759">
      <w:pPr>
        <w:keepNext/>
        <w:tabs>
          <w:tab w:val="left" w:pos="680"/>
        </w:tabs>
        <w:spacing w:before="300" w:after="300"/>
        <w:rPr>
          <w:szCs w:val="20"/>
        </w:rPr>
      </w:pPr>
      <w:r w:rsidRPr="000252AA">
        <w:rPr>
          <w:szCs w:val="20"/>
        </w:rPr>
        <w:t>Las Normas y</w:t>
      </w:r>
      <w:r w:rsidR="00A14687">
        <w:rPr>
          <w:szCs w:val="20"/>
        </w:rPr>
        <w:t xml:space="preserve"> </w:t>
      </w:r>
      <w:r w:rsidR="00826ECA">
        <w:rPr>
          <w:szCs w:val="20"/>
        </w:rPr>
        <w:t xml:space="preserve">la </w:t>
      </w:r>
      <w:r w:rsidR="00DD1427">
        <w:rPr>
          <w:szCs w:val="20"/>
        </w:rPr>
        <w:t>otra documentación del sistema</w:t>
      </w:r>
      <w:r w:rsidRPr="000252AA">
        <w:rPr>
          <w:szCs w:val="20"/>
        </w:rPr>
        <w:t xml:space="preserve"> se denominarán en </w:t>
      </w:r>
      <w:r w:rsidR="009B37FE">
        <w:rPr>
          <w:szCs w:val="20"/>
        </w:rPr>
        <w:t>lo sucesivo</w:t>
      </w:r>
      <w:r w:rsidR="009B37FE" w:rsidRPr="000252AA">
        <w:rPr>
          <w:szCs w:val="20"/>
        </w:rPr>
        <w:t xml:space="preserve"> </w:t>
      </w:r>
      <w:r w:rsidR="009B37FE">
        <w:rPr>
          <w:szCs w:val="20"/>
        </w:rPr>
        <w:t>«</w:t>
      </w:r>
      <w:r w:rsidRPr="000252AA">
        <w:rPr>
          <w:szCs w:val="20"/>
        </w:rPr>
        <w:t>los documentos del sistema</w:t>
      </w:r>
      <w:r w:rsidR="009B37FE">
        <w:rPr>
          <w:szCs w:val="20"/>
        </w:rPr>
        <w:t>»</w:t>
      </w:r>
      <w:r w:rsidRPr="000252AA">
        <w:rPr>
          <w:szCs w:val="20"/>
        </w:rPr>
        <w:t>.</w:t>
      </w:r>
    </w:p>
    <w:p w14:paraId="34E5707B" w14:textId="77777777" w:rsidR="000252AA" w:rsidRPr="000252AA" w:rsidRDefault="000252AA" w:rsidP="00760759">
      <w:pPr>
        <w:pStyle w:val="Prrafodelista"/>
        <w:keepNext/>
        <w:numPr>
          <w:ilvl w:val="0"/>
          <w:numId w:val="24"/>
        </w:numPr>
        <w:spacing w:before="300" w:after="300"/>
        <w:ind w:left="425" w:hanging="425"/>
        <w:contextualSpacing w:val="0"/>
        <w:rPr>
          <w:b/>
          <w:szCs w:val="20"/>
        </w:rPr>
      </w:pPr>
      <w:r w:rsidRPr="000252AA">
        <w:rPr>
          <w:b/>
          <w:szCs w:val="20"/>
        </w:rPr>
        <w:t>PRESUNCIONES</w:t>
      </w:r>
    </w:p>
    <w:p w14:paraId="6118F41A" w14:textId="77777777" w:rsidR="000252AA" w:rsidRPr="000252AA" w:rsidRDefault="000252AA" w:rsidP="00760759">
      <w:pPr>
        <w:keepNext/>
        <w:tabs>
          <w:tab w:val="left" w:pos="680"/>
        </w:tabs>
        <w:spacing w:before="300" w:after="300"/>
        <w:rPr>
          <w:szCs w:val="20"/>
        </w:rPr>
      </w:pPr>
      <w:r w:rsidRPr="000252AA">
        <w:rPr>
          <w:szCs w:val="20"/>
        </w:rPr>
        <w:t xml:space="preserve">A efectos del presente dictamen presumimos lo siguiente en relación con los documentos del sistema: </w:t>
      </w:r>
    </w:p>
    <w:p w14:paraId="155965FC" w14:textId="77777777" w:rsidR="00C31735" w:rsidRPr="000252AA" w:rsidRDefault="00C31735" w:rsidP="00A81611">
      <w:pPr>
        <w:pStyle w:val="Prrafodelista"/>
        <w:numPr>
          <w:ilvl w:val="0"/>
          <w:numId w:val="37"/>
        </w:numPr>
        <w:tabs>
          <w:tab w:val="left" w:pos="284"/>
          <w:tab w:val="left" w:pos="426"/>
          <w:tab w:val="left" w:pos="567"/>
        </w:tabs>
        <w:spacing w:before="300" w:after="300"/>
        <w:ind w:left="0" w:firstLine="0"/>
        <w:contextualSpacing w:val="0"/>
        <w:rPr>
          <w:szCs w:val="20"/>
        </w:rPr>
      </w:pPr>
      <w:r w:rsidRPr="00C31735">
        <w:rPr>
          <w:szCs w:val="20"/>
        </w:rPr>
        <w:t> </w:t>
      </w:r>
      <w:r w:rsidRPr="00C31735">
        <w:rPr>
          <w:szCs w:val="20"/>
        </w:rPr>
        <w:t xml:space="preserve">los documentos del sistema son conformes a la capacidad y a las facultades de actuación de las partes correspondientes que los han autorizado, adoptado o formalizado y, en </w:t>
      </w:r>
      <w:r>
        <w:rPr>
          <w:szCs w:val="20"/>
        </w:rPr>
        <w:t>su caso, presentado válidamente</w:t>
      </w:r>
      <w:r w:rsidR="000252AA" w:rsidRPr="000252AA">
        <w:rPr>
          <w:rFonts w:eastAsia="Times"/>
          <w:szCs w:val="20"/>
        </w:rPr>
        <w:t>;</w:t>
      </w:r>
    </w:p>
    <w:p w14:paraId="21AA348A" w14:textId="77777777" w:rsidR="000252AA" w:rsidRPr="00A81611" w:rsidRDefault="00C31735" w:rsidP="00A81611">
      <w:pPr>
        <w:pStyle w:val="Prrafodelista"/>
        <w:numPr>
          <w:ilvl w:val="0"/>
          <w:numId w:val="37"/>
        </w:numPr>
        <w:tabs>
          <w:tab w:val="left" w:pos="426"/>
          <w:tab w:val="left" w:pos="567"/>
        </w:tabs>
        <w:spacing w:before="300" w:after="300"/>
        <w:ind w:left="0" w:firstLine="0"/>
        <w:contextualSpacing w:val="0"/>
        <w:rPr>
          <w:szCs w:val="20"/>
        </w:rPr>
      </w:pPr>
      <w:r>
        <w:rPr>
          <w:szCs w:val="20"/>
        </w:rPr>
        <w:t xml:space="preserve"> </w:t>
      </w:r>
      <w:r w:rsidRPr="00A81611">
        <w:rPr>
          <w:szCs w:val="20"/>
        </w:rPr>
        <w:t>las estipulaciones de los documentos del sistema y los derechos y obligaciones que en ellas se establecen son válidos y jurídicamente vinculantes conforme a las leyes de España, a las cuales se sujetan expresamente, y las leyes de España reconocen la elección de las leyes de España como ley aplicable a los documentos del sistema</w:t>
      </w:r>
      <w:r w:rsidR="000252AA" w:rsidRPr="00A81611">
        <w:rPr>
          <w:szCs w:val="20"/>
        </w:rPr>
        <w:t>;</w:t>
      </w:r>
    </w:p>
    <w:p w14:paraId="19AE4A42" w14:textId="77777777" w:rsidR="000252AA" w:rsidRPr="000252AA" w:rsidRDefault="00C31735" w:rsidP="00760759">
      <w:pPr>
        <w:pStyle w:val="Prrafodelista"/>
        <w:numPr>
          <w:ilvl w:val="0"/>
          <w:numId w:val="37"/>
        </w:numPr>
        <w:tabs>
          <w:tab w:val="left" w:pos="426"/>
        </w:tabs>
        <w:spacing w:before="300" w:after="300"/>
        <w:ind w:left="0" w:firstLine="0"/>
        <w:contextualSpacing w:val="0"/>
        <w:rPr>
          <w:szCs w:val="20"/>
        </w:rPr>
      </w:pPr>
      <w:r>
        <w:rPr>
          <w:szCs w:val="20"/>
        </w:rPr>
        <w:t>l</w:t>
      </w:r>
      <w:r w:rsidRPr="00C31735">
        <w:rPr>
          <w:szCs w:val="20"/>
        </w:rPr>
        <w:t>os participantes en el sistema por medio de los cuales se cursa toda orden de transferencia de efectivo o se recibe toda transferencia de efectivo, o por medio de los cuales se ejerce o cumple respectivamente todo derecho o deber establecido en los documentos del sistema, están autorizados para prestar servicios de transferencia de fondos en todas las jurisdicciones pertinentes</w:t>
      </w:r>
      <w:r w:rsidR="000252AA" w:rsidRPr="000252AA">
        <w:rPr>
          <w:szCs w:val="20"/>
        </w:rPr>
        <w:t>;</w:t>
      </w:r>
    </w:p>
    <w:p w14:paraId="4E637B53" w14:textId="77777777" w:rsidR="000252AA" w:rsidRPr="000252AA" w:rsidRDefault="000252AA" w:rsidP="00760759">
      <w:pPr>
        <w:pStyle w:val="Prrafodelista"/>
        <w:numPr>
          <w:ilvl w:val="0"/>
          <w:numId w:val="37"/>
        </w:numPr>
        <w:tabs>
          <w:tab w:val="left" w:pos="426"/>
        </w:tabs>
        <w:spacing w:before="300" w:after="300"/>
        <w:ind w:left="0" w:firstLine="0"/>
        <w:contextualSpacing w:val="0"/>
        <w:rPr>
          <w:szCs w:val="20"/>
        </w:rPr>
      </w:pPr>
      <w:r w:rsidRPr="000252AA">
        <w:rPr>
          <w:szCs w:val="20"/>
        </w:rPr>
        <w:t xml:space="preserve">los </w:t>
      </w:r>
      <w:r w:rsidRPr="000252AA">
        <w:rPr>
          <w:rFonts w:eastAsia="Times"/>
          <w:szCs w:val="20"/>
        </w:rPr>
        <w:t>documentos</w:t>
      </w:r>
      <w:r w:rsidRPr="000252AA">
        <w:rPr>
          <w:szCs w:val="20"/>
        </w:rPr>
        <w:t xml:space="preserve"> que se nos han remitido en forma de copia o como muestra coinciden con los originales.</w:t>
      </w:r>
    </w:p>
    <w:p w14:paraId="597F0594" w14:textId="77777777" w:rsidR="000252AA" w:rsidRPr="000252AA" w:rsidRDefault="000252AA" w:rsidP="00760759">
      <w:pPr>
        <w:pStyle w:val="Prrafodelista"/>
        <w:keepNext/>
        <w:numPr>
          <w:ilvl w:val="0"/>
          <w:numId w:val="24"/>
        </w:numPr>
        <w:spacing w:before="300" w:after="300"/>
        <w:ind w:left="425" w:hanging="425"/>
        <w:contextualSpacing w:val="0"/>
        <w:rPr>
          <w:b/>
          <w:szCs w:val="20"/>
        </w:rPr>
      </w:pPr>
      <w:r w:rsidRPr="000252AA">
        <w:rPr>
          <w:b/>
          <w:szCs w:val="20"/>
        </w:rPr>
        <w:t>DICTAMEN</w:t>
      </w:r>
    </w:p>
    <w:p w14:paraId="7905E437" w14:textId="77777777" w:rsidR="000252AA" w:rsidRPr="000252AA" w:rsidRDefault="000252AA" w:rsidP="00760759">
      <w:pPr>
        <w:keepNext/>
        <w:tabs>
          <w:tab w:val="left" w:pos="680"/>
        </w:tabs>
        <w:spacing w:before="300" w:after="300"/>
        <w:rPr>
          <w:szCs w:val="20"/>
        </w:rPr>
      </w:pPr>
      <w:r w:rsidRPr="000252AA">
        <w:rPr>
          <w:szCs w:val="20"/>
        </w:rPr>
        <w:t>De acuerdo con lo que antecede, y con sujeción en cada caso a los puntos que se exponen a continuación, opinamos lo siguiente:</w:t>
      </w:r>
    </w:p>
    <w:p w14:paraId="72110FEF" w14:textId="77777777" w:rsidR="000252AA" w:rsidRDefault="000252AA" w:rsidP="00760759">
      <w:pPr>
        <w:pStyle w:val="Prrafodelista"/>
        <w:keepNext/>
        <w:numPr>
          <w:ilvl w:val="1"/>
          <w:numId w:val="24"/>
        </w:numPr>
        <w:spacing w:before="300" w:after="300"/>
        <w:ind w:left="426" w:hanging="426"/>
        <w:contextualSpacing w:val="0"/>
        <w:rPr>
          <w:b/>
        </w:rPr>
      </w:pPr>
      <w:r w:rsidRPr="000252AA">
        <w:rPr>
          <w:b/>
          <w:szCs w:val="20"/>
        </w:rPr>
        <w:t>Aspectos</w:t>
      </w:r>
      <w:r w:rsidRPr="00A66123">
        <w:rPr>
          <w:b/>
        </w:rPr>
        <w:t xml:space="preserve"> jurídicos específicos del país [en la medida que proceda]</w:t>
      </w:r>
    </w:p>
    <w:p w14:paraId="139D2AB4" w14:textId="77777777" w:rsidR="000252AA" w:rsidRDefault="000252AA" w:rsidP="00760759">
      <w:pPr>
        <w:spacing w:before="300" w:after="300" w:line="240" w:lineRule="auto"/>
      </w:pPr>
      <w:r>
        <w:t>Los siguientes aspectos de la legislación de [jurisdicción] son compatibles con las obligaciones que los documentos del sistema imponen al participante, y en modo alguno se oponen a ellas: [lista de aspectos jurídicos específicos del país].</w:t>
      </w:r>
    </w:p>
    <w:p w14:paraId="0F7BFE01" w14:textId="77777777" w:rsidR="000252AA" w:rsidRDefault="000252AA" w:rsidP="00760759">
      <w:pPr>
        <w:pStyle w:val="Prrafodelista"/>
        <w:keepNext/>
        <w:numPr>
          <w:ilvl w:val="1"/>
          <w:numId w:val="24"/>
        </w:numPr>
        <w:spacing w:before="300" w:after="300"/>
        <w:ind w:left="426" w:hanging="426"/>
        <w:contextualSpacing w:val="0"/>
        <w:rPr>
          <w:b/>
        </w:rPr>
      </w:pPr>
      <w:r w:rsidRPr="000252AA">
        <w:rPr>
          <w:b/>
          <w:szCs w:val="20"/>
        </w:rPr>
        <w:lastRenderedPageBreak/>
        <w:t>Cuestiones</w:t>
      </w:r>
      <w:r w:rsidRPr="00A66123">
        <w:rPr>
          <w:b/>
        </w:rPr>
        <w:t xml:space="preserve"> generales de insolvencia </w:t>
      </w:r>
    </w:p>
    <w:p w14:paraId="22CC3233" w14:textId="77777777" w:rsidR="000252AA" w:rsidRPr="00A66123" w:rsidRDefault="000252AA" w:rsidP="00DA5377">
      <w:pPr>
        <w:pStyle w:val="Prrafodelista"/>
        <w:keepNext/>
        <w:numPr>
          <w:ilvl w:val="1"/>
          <w:numId w:val="33"/>
        </w:numPr>
        <w:tabs>
          <w:tab w:val="left" w:pos="1134"/>
        </w:tabs>
        <w:spacing w:before="120" w:after="120"/>
        <w:ind w:left="425" w:firstLine="0"/>
        <w:contextualSpacing w:val="0"/>
        <w:rPr>
          <w:b/>
        </w:rPr>
      </w:pPr>
      <w:r w:rsidRPr="00DA5377">
        <w:rPr>
          <w:b/>
          <w:szCs w:val="20"/>
        </w:rPr>
        <w:t>Procedimientos</w:t>
      </w:r>
      <w:r w:rsidRPr="00A66123">
        <w:rPr>
          <w:b/>
        </w:rPr>
        <w:t xml:space="preserve"> de insolvencia </w:t>
      </w:r>
    </w:p>
    <w:p w14:paraId="0EAE8D19" w14:textId="77777777" w:rsidR="000252AA" w:rsidRDefault="000252AA" w:rsidP="00DA5377">
      <w:pPr>
        <w:spacing w:before="120" w:after="120" w:line="264" w:lineRule="auto"/>
        <w:ind w:left="426"/>
      </w:pPr>
      <w:r>
        <w:t xml:space="preserve">Los únicos procedimientos de insolvencia (inclusive el convenio y la rehabilitación) – lo que, a efectos del presente dictamen, comprende todo procedimiento respecto de los bienes del participante o cualquiera de sus sucursales en [jurisdicción] – a que puede someterse al participante en [jurisdicción], </w:t>
      </w:r>
      <w:r w:rsidRPr="00DA5377">
        <w:rPr>
          <w:szCs w:val="20"/>
        </w:rPr>
        <w:t>son</w:t>
      </w:r>
      <w:r>
        <w:t xml:space="preserve"> los siguientes: [enumérense los procedimientos en la lengua original y traducidos al inglés] (denominados en conjunto “procedimientos de insolvencia”).</w:t>
      </w:r>
    </w:p>
    <w:p w14:paraId="59679EE5" w14:textId="77777777" w:rsidR="000252AA" w:rsidRDefault="00374089" w:rsidP="00DA5377">
      <w:pPr>
        <w:spacing w:before="120" w:after="120" w:line="264" w:lineRule="auto"/>
        <w:ind w:left="426"/>
      </w:pPr>
      <w:r w:rsidRPr="00374089">
        <w:t>Además de los procedimientos de insolvencia, el participante, sus bienes o cualquiera de sus sucursales en [jurisdicción] pueden ser objeto en [jurisdicción] de [enumérense en la lengua original y traducidos al inglés las moratorias, las medidas de administración u otros procedimientos en virtud de los cuales puedan suspenderse o limitarse los pagos del participante o para el participante, u otros procedimientos análogos] (en lo sucesivo, denominados en conjunto «procedimientos»).</w:t>
      </w:r>
    </w:p>
    <w:p w14:paraId="77479479" w14:textId="77777777" w:rsidR="000252AA" w:rsidRDefault="000252AA" w:rsidP="00DA5377">
      <w:pPr>
        <w:pStyle w:val="Prrafodelista"/>
        <w:keepNext/>
        <w:numPr>
          <w:ilvl w:val="1"/>
          <w:numId w:val="33"/>
        </w:numPr>
        <w:tabs>
          <w:tab w:val="left" w:pos="1134"/>
        </w:tabs>
        <w:spacing w:before="120" w:after="120"/>
        <w:ind w:left="425" w:firstLine="0"/>
        <w:contextualSpacing w:val="0"/>
        <w:rPr>
          <w:b/>
        </w:rPr>
      </w:pPr>
      <w:r w:rsidRPr="00DA5377">
        <w:rPr>
          <w:b/>
          <w:szCs w:val="20"/>
        </w:rPr>
        <w:t>Tratados</w:t>
      </w:r>
      <w:r w:rsidRPr="00A66123">
        <w:rPr>
          <w:b/>
        </w:rPr>
        <w:t xml:space="preserve"> de insolvencia </w:t>
      </w:r>
    </w:p>
    <w:p w14:paraId="1017EBA2" w14:textId="77777777" w:rsidR="000252AA" w:rsidRDefault="00374089" w:rsidP="00DA5377">
      <w:pPr>
        <w:spacing w:before="120" w:after="120" w:line="264" w:lineRule="auto"/>
        <w:ind w:left="426"/>
      </w:pPr>
      <w:r w:rsidRPr="00374089">
        <w:t>[jurisdicción], o las subdivisiones políticas de [jurisdicción] que se indican, son parte en los tratados de insolvencia siguientes: [especifíquese en su caso cuáles afectan o pueden afectar al presente dictamen]</w:t>
      </w:r>
      <w:r>
        <w:t>.</w:t>
      </w:r>
    </w:p>
    <w:p w14:paraId="00B75B21" w14:textId="77777777" w:rsidR="000252AA" w:rsidRPr="00A66123" w:rsidRDefault="000252AA" w:rsidP="000252AA">
      <w:pPr>
        <w:pStyle w:val="Prrafodelista"/>
        <w:keepNext/>
        <w:numPr>
          <w:ilvl w:val="1"/>
          <w:numId w:val="24"/>
        </w:numPr>
        <w:spacing w:before="300" w:after="300"/>
        <w:ind w:left="426" w:hanging="426"/>
        <w:contextualSpacing w:val="0"/>
        <w:rPr>
          <w:b/>
        </w:rPr>
      </w:pPr>
      <w:r w:rsidRPr="00A66123">
        <w:rPr>
          <w:b/>
        </w:rPr>
        <w:t>Ejecución de los documentos del sistema</w:t>
      </w:r>
    </w:p>
    <w:p w14:paraId="152FBA16" w14:textId="77777777" w:rsidR="000252AA" w:rsidRDefault="00374089" w:rsidP="00374089">
      <w:pPr>
        <w:spacing w:before="300" w:after="300" w:line="240" w:lineRule="auto"/>
      </w:pPr>
      <w:r>
        <w:t>Con sujeción a los puntos que se exponen a continuación, y con arreglo a las leyes de [jurisdicción], todas las disposiciones de los documentos del sistema son vinculantes y legalmente exigibles en sus propios términos, y, concretamente, en caso de iniciarse procedimientos de insolvencia o procedimientos respecto del participante</w:t>
      </w:r>
      <w:r w:rsidR="000252AA">
        <w:t>.</w:t>
      </w:r>
    </w:p>
    <w:p w14:paraId="6302A134" w14:textId="77777777" w:rsidR="000252AA" w:rsidRDefault="000252AA" w:rsidP="00DA5377">
      <w:pPr>
        <w:spacing w:before="300" w:after="300" w:line="240" w:lineRule="auto"/>
      </w:pPr>
      <w:r>
        <w:t>En particular, opinamos lo siguiente:</w:t>
      </w:r>
    </w:p>
    <w:p w14:paraId="76EF2A9B" w14:textId="77777777" w:rsidR="000252AA" w:rsidRPr="00A66123" w:rsidRDefault="00374089" w:rsidP="00DA5377">
      <w:pPr>
        <w:pStyle w:val="Prrafodelista"/>
        <w:keepNext/>
        <w:numPr>
          <w:ilvl w:val="0"/>
          <w:numId w:val="39"/>
        </w:numPr>
        <w:tabs>
          <w:tab w:val="left" w:pos="1134"/>
        </w:tabs>
        <w:spacing w:before="120" w:after="120"/>
        <w:ind w:left="426" w:firstLine="0"/>
        <w:contextualSpacing w:val="0"/>
        <w:rPr>
          <w:b/>
        </w:rPr>
      </w:pPr>
      <w:r w:rsidRPr="00374089">
        <w:rPr>
          <w:b/>
          <w:szCs w:val="20"/>
        </w:rPr>
        <w:t>Procesamiento de órdenes de transferencia de efectivo</w:t>
      </w:r>
    </w:p>
    <w:p w14:paraId="5042753E" w14:textId="77777777" w:rsidR="000252AA" w:rsidRDefault="00374089" w:rsidP="00DA5377">
      <w:pPr>
        <w:spacing w:before="120" w:after="120" w:line="264" w:lineRule="auto"/>
        <w:ind w:left="426"/>
      </w:pPr>
      <w:r w:rsidRPr="00374089">
        <w:t>Las disposiciones sobre el procesamiento de las órdenes de transferencia de efectivo</w:t>
      </w:r>
      <w:r w:rsidR="00C8183C">
        <w:t xml:space="preserve"> </w:t>
      </w:r>
      <w:r w:rsidR="00E62565">
        <w:t xml:space="preserve">de </w:t>
      </w:r>
      <w:r w:rsidRPr="00A81611">
        <w:t xml:space="preserve">los artículos 17 y 18 de la parte I </w:t>
      </w:r>
      <w:r w:rsidR="00E62565" w:rsidRPr="00A81611">
        <w:t>de las Normas</w:t>
      </w:r>
      <w:r w:rsidRPr="00A81611">
        <w:t xml:space="preserve">, </w:t>
      </w:r>
      <w:r w:rsidR="00E62565" w:rsidRPr="00A81611">
        <w:t>de los artículos 4 a 7 y 9 de la parte II de las Normas, de los artículos 5 a 10 y 14 a 17 de la parte III de las Normas, de los artículos 4, 6 y 7 de la parte IV de las Normas y de los artículos 6 y 10 de la parte V de las Normas</w:t>
      </w:r>
      <w:r w:rsidR="00E62565" w:rsidRPr="00A81611" w:rsidDel="00E62565">
        <w:t xml:space="preserve"> </w:t>
      </w:r>
      <w:r w:rsidRPr="00374089">
        <w:t xml:space="preserve">son válidas y legalmente exigibles. En particular, todas las órdenes de transferencia de efectivo procesadas conforme a esos artículos son válidas, vinculantes y legalmente exigibles con arreglo a las leyes de [jurisdicción]. La disposición de las Normas que especifica el momento preciso en que las órdenes de transferencia de efectivo cursadas por el participante al sistema se convierten en irrevocables </w:t>
      </w:r>
      <w:r w:rsidR="00C8183C">
        <w:t>(</w:t>
      </w:r>
      <w:r w:rsidR="00E62565">
        <w:t xml:space="preserve">en particular, </w:t>
      </w:r>
      <w:r w:rsidR="00E62565" w:rsidRPr="00A81611">
        <w:t xml:space="preserve">el </w:t>
      </w:r>
      <w:r w:rsidRPr="00A81611">
        <w:t>artículo 18 de la parte I</w:t>
      </w:r>
      <w:r w:rsidR="00C8183C" w:rsidRPr="00A81611">
        <w:t>)</w:t>
      </w:r>
      <w:r w:rsidRPr="00374089">
        <w:t xml:space="preserve"> es válida, vinculante y legalmente exigible con arreglo a las leyes de [jurisdicción].</w:t>
      </w:r>
    </w:p>
    <w:p w14:paraId="2098ABF5" w14:textId="77777777" w:rsidR="000252AA" w:rsidRPr="00A66123" w:rsidRDefault="000252AA" w:rsidP="00DA5377">
      <w:pPr>
        <w:pStyle w:val="Prrafodelista"/>
        <w:keepNext/>
        <w:numPr>
          <w:ilvl w:val="0"/>
          <w:numId w:val="39"/>
        </w:numPr>
        <w:tabs>
          <w:tab w:val="left" w:pos="1134"/>
        </w:tabs>
        <w:spacing w:before="120" w:after="120"/>
        <w:ind w:left="426" w:firstLine="0"/>
        <w:contextualSpacing w:val="0"/>
        <w:rPr>
          <w:b/>
        </w:rPr>
      </w:pPr>
      <w:r w:rsidRPr="00DA5377">
        <w:rPr>
          <w:b/>
          <w:szCs w:val="20"/>
        </w:rPr>
        <w:t>Facultad</w:t>
      </w:r>
      <w:r w:rsidRPr="00A66123">
        <w:rPr>
          <w:b/>
        </w:rPr>
        <w:t xml:space="preserve"> </w:t>
      </w:r>
      <w:r w:rsidRPr="00DA5377">
        <w:rPr>
          <w:b/>
          <w:szCs w:val="20"/>
        </w:rPr>
        <w:t>del</w:t>
      </w:r>
      <w:r w:rsidRPr="00A66123">
        <w:rPr>
          <w:b/>
        </w:rPr>
        <w:t xml:space="preserve"> Banco de España para desempeñar sus funciones</w:t>
      </w:r>
    </w:p>
    <w:p w14:paraId="1C09A714" w14:textId="77777777" w:rsidR="000252AA" w:rsidRDefault="00374089" w:rsidP="00DA5377">
      <w:pPr>
        <w:spacing w:before="120" w:after="120" w:line="264" w:lineRule="auto"/>
        <w:ind w:left="426"/>
      </w:pPr>
      <w:r w:rsidRPr="00374089">
        <w:t xml:space="preserve">La apertura de procedimientos de insolvencia o de procedimientos respecto del participante no afecta a las facultades </w:t>
      </w:r>
      <w:r w:rsidR="00826ECA">
        <w:t>del Banco de España</w:t>
      </w:r>
      <w:r w:rsidRPr="00374089">
        <w:t xml:space="preserve"> establecidas en los documentos del sistema. [Especifíquese [en la medida que proceda] que: lo mismo vale para cualquier otra entidad que preste a los participantes servicios requeridos directa y necesariamente para participar en el sistema (por ejemplo, el proveedor </w:t>
      </w:r>
      <w:r>
        <w:t>del servicio de red de TARGET)]</w:t>
      </w:r>
      <w:r w:rsidR="000252AA">
        <w:t>.</w:t>
      </w:r>
    </w:p>
    <w:p w14:paraId="395B7246" w14:textId="77777777" w:rsidR="000252AA" w:rsidRDefault="000252AA" w:rsidP="00DA5377">
      <w:pPr>
        <w:pStyle w:val="Prrafodelista"/>
        <w:keepNext/>
        <w:numPr>
          <w:ilvl w:val="0"/>
          <w:numId w:val="39"/>
        </w:numPr>
        <w:tabs>
          <w:tab w:val="left" w:pos="1134"/>
        </w:tabs>
        <w:spacing w:before="120" w:after="120"/>
        <w:ind w:left="426" w:firstLine="0"/>
        <w:contextualSpacing w:val="0"/>
        <w:rPr>
          <w:b/>
        </w:rPr>
      </w:pPr>
      <w:r w:rsidRPr="00DA5377">
        <w:rPr>
          <w:b/>
          <w:szCs w:val="20"/>
        </w:rPr>
        <w:lastRenderedPageBreak/>
        <w:t>Recursos</w:t>
      </w:r>
      <w:r w:rsidRPr="00A66123">
        <w:rPr>
          <w:b/>
        </w:rPr>
        <w:t xml:space="preserve"> en caso de incumplimiento</w:t>
      </w:r>
    </w:p>
    <w:p w14:paraId="043BB044" w14:textId="77777777" w:rsidR="000252AA" w:rsidRDefault="00E62565" w:rsidP="00DA5377">
      <w:pPr>
        <w:spacing w:before="120" w:after="120" w:line="264" w:lineRule="auto"/>
        <w:ind w:left="426"/>
      </w:pPr>
      <w:r w:rsidRPr="00A81611">
        <w:t>Cuando sean aplicables al participante, las disposiciones de los artículos 20 y 24 a 27 de la parte I de las Normas, de los artículos 9 y 13 de la parte II de las Normas, de los artículos 14 y 20 de la parte III de las Normas, de los artículos 7 y 11 de la parte IV de las Normas, del artículo 10 de la parte V de las Normas, del artículo 10 de la parte VI de las Normas y del artículo 11 de la parte VII de las Normas sobre vencimiento anticipado de obligaciones, compensación de obligaciones con depósitos del participante, ejecución de prendas, suspensión y finalización de la participación, reclamación de intereses de demora y terminación de acuerdos y operaciones son válidas y legalmente exigibles con arreglo a las leyes de [jurisdicción].</w:t>
      </w:r>
    </w:p>
    <w:p w14:paraId="00E5C319" w14:textId="77777777" w:rsidR="000252AA" w:rsidRDefault="000252AA" w:rsidP="00DA5377">
      <w:pPr>
        <w:pStyle w:val="Prrafodelista"/>
        <w:keepNext/>
        <w:numPr>
          <w:ilvl w:val="0"/>
          <w:numId w:val="39"/>
        </w:numPr>
        <w:tabs>
          <w:tab w:val="left" w:pos="1134"/>
        </w:tabs>
        <w:spacing w:before="120" w:after="120"/>
        <w:ind w:left="426" w:firstLine="0"/>
        <w:contextualSpacing w:val="0"/>
        <w:rPr>
          <w:b/>
        </w:rPr>
      </w:pPr>
      <w:r w:rsidRPr="00DA5377">
        <w:rPr>
          <w:b/>
          <w:szCs w:val="20"/>
        </w:rPr>
        <w:t>Suspensión</w:t>
      </w:r>
      <w:r w:rsidRPr="00A66123">
        <w:rPr>
          <w:b/>
        </w:rPr>
        <w:t xml:space="preserve"> y </w:t>
      </w:r>
      <w:r w:rsidR="00374089">
        <w:rPr>
          <w:b/>
        </w:rPr>
        <w:t>finalización</w:t>
      </w:r>
    </w:p>
    <w:p w14:paraId="097A57DF" w14:textId="77777777" w:rsidR="000252AA" w:rsidRDefault="00374089" w:rsidP="00DA5377">
      <w:pPr>
        <w:spacing w:before="120" w:after="120" w:line="264" w:lineRule="auto"/>
        <w:ind w:left="426"/>
      </w:pPr>
      <w:r w:rsidRPr="00374089">
        <w:t xml:space="preserve">Cuando sean aplicables al participante, </w:t>
      </w:r>
      <w:r w:rsidR="00A81611" w:rsidRPr="00A81611">
        <w:t>las disposiciones de los artículos 20, 24 a 26 y 32 de la parte I de las Normas, del artículo 9 de la parte II de las Normas, del artículo 14 de la parte III de las Normas, del artículo 7 de la parte IV de las Normas, del artículo 10 de la parte V de las Normas, del artículo 10 de la parte VI de las Normas y del artículo 11 de la parte VII de las Normas sobre la suspensión y finalización de su participación en el sistema en caso de iniciarse respecto de él procedimientos de insolvencia o procedimientos o en otros supuestos de incumplimiento, según se definen en los documentos del sistema, o cuando el participante represente cualquier tipo de riesgo sistémico o incurra en problemas operativos graves son válidas y legalmente exigibles con arreglo a las leyes de [jurisdicción]</w:t>
      </w:r>
      <w:r w:rsidR="000252AA">
        <w:t>.</w:t>
      </w:r>
    </w:p>
    <w:p w14:paraId="3589CBEC" w14:textId="77777777" w:rsidR="000252AA" w:rsidRDefault="00A81611" w:rsidP="00DA5377">
      <w:pPr>
        <w:pStyle w:val="Prrafodelista"/>
        <w:keepNext/>
        <w:numPr>
          <w:ilvl w:val="0"/>
          <w:numId w:val="39"/>
        </w:numPr>
        <w:tabs>
          <w:tab w:val="left" w:pos="1134"/>
        </w:tabs>
        <w:spacing w:before="120" w:after="120"/>
        <w:ind w:left="426" w:firstLine="0"/>
        <w:contextualSpacing w:val="0"/>
        <w:rPr>
          <w:b/>
        </w:rPr>
      </w:pPr>
      <w:r>
        <w:rPr>
          <w:b/>
          <w:szCs w:val="20"/>
        </w:rPr>
        <w:t>Penalizaciones</w:t>
      </w:r>
    </w:p>
    <w:p w14:paraId="0260EDC6" w14:textId="77777777" w:rsidR="000252AA" w:rsidRDefault="00A81611" w:rsidP="00DA5377">
      <w:pPr>
        <w:spacing w:before="120" w:after="120" w:line="264" w:lineRule="auto"/>
        <w:ind w:left="426"/>
      </w:pPr>
      <w:r w:rsidRPr="00A81611">
        <w:t xml:space="preserve">Cuando sean aplicables al participante, las disposiciones del artículo 20 de la parte I de las Normas, del apartado 7 del artículo 10 y del artículo 12 de la parte II de las Normas y del artículo 10 de la parte IV de las Normas sobre las penalizaciones que se imponen a los participantes que incumplen los requisitos de seguridad, que no pueden devolver dentro de plazo el crédito intradía o a un día o que recurran a la transferencia de activos de garantía para las facilidades de </w:t>
      </w:r>
      <w:proofErr w:type="spellStart"/>
      <w:r w:rsidRPr="00A81611">
        <w:t>autocolateralización</w:t>
      </w:r>
      <w:proofErr w:type="spellEnd"/>
      <w:r w:rsidRPr="00A81611">
        <w:t>, según proceda, son válidas y legalmente exigibles con arreglo a las le</w:t>
      </w:r>
      <w:r>
        <w:t>yes de [jurisdicción]</w:t>
      </w:r>
      <w:r w:rsidR="000252AA">
        <w:t xml:space="preserve">.  </w:t>
      </w:r>
    </w:p>
    <w:p w14:paraId="5B8E763B" w14:textId="77777777" w:rsidR="000252AA" w:rsidRDefault="000252AA" w:rsidP="00DA5377">
      <w:pPr>
        <w:pStyle w:val="Prrafodelista"/>
        <w:keepNext/>
        <w:numPr>
          <w:ilvl w:val="0"/>
          <w:numId w:val="39"/>
        </w:numPr>
        <w:tabs>
          <w:tab w:val="left" w:pos="1134"/>
        </w:tabs>
        <w:spacing w:before="120" w:after="120"/>
        <w:ind w:left="426" w:firstLine="0"/>
        <w:contextualSpacing w:val="0"/>
        <w:rPr>
          <w:b/>
        </w:rPr>
      </w:pPr>
      <w:r w:rsidRPr="00A66123">
        <w:rPr>
          <w:b/>
        </w:rPr>
        <w:t xml:space="preserve">Cesión de </w:t>
      </w:r>
      <w:r w:rsidRPr="00DA5377">
        <w:rPr>
          <w:b/>
          <w:szCs w:val="20"/>
        </w:rPr>
        <w:t>derechos</w:t>
      </w:r>
      <w:r w:rsidRPr="00A66123">
        <w:rPr>
          <w:b/>
        </w:rPr>
        <w:t xml:space="preserve"> y obligaciones</w:t>
      </w:r>
    </w:p>
    <w:p w14:paraId="035AA336" w14:textId="77777777" w:rsidR="000252AA" w:rsidRDefault="00A81611" w:rsidP="00DA5377">
      <w:pPr>
        <w:spacing w:before="120" w:after="120" w:line="264" w:lineRule="auto"/>
        <w:ind w:left="426"/>
      </w:pPr>
      <w:r w:rsidRPr="00A81611">
        <w:t>El participante no puede ceder, modificar o transferir en modo alguno a terceros sus derechos y obligaciones sin el consentimiento previo por escrito del Banco de España</w:t>
      </w:r>
      <w:r w:rsidR="00374089" w:rsidRPr="00374089">
        <w:t>.</w:t>
      </w:r>
    </w:p>
    <w:p w14:paraId="4733F6B4" w14:textId="77777777" w:rsidR="000252AA" w:rsidRDefault="000252AA" w:rsidP="00DA5377">
      <w:pPr>
        <w:pStyle w:val="Prrafodelista"/>
        <w:keepNext/>
        <w:numPr>
          <w:ilvl w:val="0"/>
          <w:numId w:val="39"/>
        </w:numPr>
        <w:tabs>
          <w:tab w:val="left" w:pos="1134"/>
        </w:tabs>
        <w:spacing w:before="120" w:after="120"/>
        <w:ind w:left="426" w:firstLine="0"/>
        <w:contextualSpacing w:val="0"/>
        <w:rPr>
          <w:b/>
        </w:rPr>
      </w:pPr>
      <w:r w:rsidRPr="00A66123">
        <w:rPr>
          <w:b/>
        </w:rPr>
        <w:t xml:space="preserve">Elección </w:t>
      </w:r>
      <w:r w:rsidRPr="00DA5377">
        <w:rPr>
          <w:b/>
          <w:szCs w:val="20"/>
        </w:rPr>
        <w:t>de</w:t>
      </w:r>
      <w:r w:rsidRPr="00A66123">
        <w:rPr>
          <w:b/>
        </w:rPr>
        <w:t xml:space="preserve"> ley aplicable y jurisdicción</w:t>
      </w:r>
    </w:p>
    <w:p w14:paraId="2F8C380D" w14:textId="77777777" w:rsidR="000252AA" w:rsidRDefault="00A81611" w:rsidP="00DA5377">
      <w:pPr>
        <w:spacing w:before="120" w:after="120" w:line="264" w:lineRule="auto"/>
        <w:ind w:left="426"/>
      </w:pPr>
      <w:r w:rsidRPr="00A81611">
        <w:t>Las disposiciones del artículo 34 de la parte I de las Normas, en concreto, las relativas a ley aplicable, resolución de conflictos, tribunales competentes y notificaciones judiciales, son válidas y legalmente exigibles con arregl</w:t>
      </w:r>
      <w:r>
        <w:t>o a las leyes de [jurisdicción]</w:t>
      </w:r>
      <w:r w:rsidR="000252AA">
        <w:t>.</w:t>
      </w:r>
    </w:p>
    <w:p w14:paraId="314F0A57" w14:textId="77777777" w:rsidR="000252AA" w:rsidRPr="00A66123" w:rsidRDefault="000252AA" w:rsidP="000252AA">
      <w:pPr>
        <w:pStyle w:val="Prrafodelista"/>
        <w:keepNext/>
        <w:numPr>
          <w:ilvl w:val="1"/>
          <w:numId w:val="24"/>
        </w:numPr>
        <w:spacing w:before="300" w:after="300"/>
        <w:ind w:left="426" w:hanging="426"/>
        <w:contextualSpacing w:val="0"/>
        <w:rPr>
          <w:b/>
        </w:rPr>
      </w:pPr>
      <w:r w:rsidRPr="00A66123">
        <w:rPr>
          <w:b/>
        </w:rPr>
        <w:t xml:space="preserve">Actos </w:t>
      </w:r>
      <w:r w:rsidRPr="000252AA">
        <w:rPr>
          <w:b/>
          <w:szCs w:val="20"/>
        </w:rPr>
        <w:t>perjudiciales</w:t>
      </w:r>
      <w:r w:rsidRPr="00A66123">
        <w:rPr>
          <w:b/>
        </w:rPr>
        <w:t xml:space="preserve"> rescindibles</w:t>
      </w:r>
    </w:p>
    <w:p w14:paraId="404C6740" w14:textId="77777777" w:rsidR="00A81611" w:rsidRDefault="00A81611" w:rsidP="00DA5377">
      <w:pPr>
        <w:spacing w:before="120" w:after="120" w:line="264" w:lineRule="auto"/>
      </w:pPr>
      <w:r w:rsidRPr="00A81611">
        <w:t xml:space="preserve">Opinamos que ninguna obligación nacida de los documentos del sistema, de su aplicación o de su cumplimiento antes de iniciarse procedimientos de insolvencia o procedimientos respecto del participante, puede anularse en un procedimiento de esta </w:t>
      </w:r>
      <w:r w:rsidRPr="00A81611">
        <w:lastRenderedPageBreak/>
        <w:t xml:space="preserve">clase, con arreglo a las leyes de [jurisdicción], en concepto de acto perjudicial, acto de disposición rescindible u otro concepto análogo. </w:t>
      </w:r>
    </w:p>
    <w:p w14:paraId="4E21CC34" w14:textId="77777777" w:rsidR="000252AA" w:rsidRDefault="00A81611" w:rsidP="00DA5377">
      <w:pPr>
        <w:spacing w:before="120" w:after="120" w:line="264" w:lineRule="auto"/>
      </w:pPr>
      <w:r w:rsidRPr="00A81611">
        <w:t>Esta opinión se refiere en particular, sin perjuicio de lo antedicho, a toda orden de transferencia de efectivo que curse un participante en el sistema. Opinamos, en concreto, que las disposiciones del artículo 18 de la parte I de las Normas, que establecen la irrevocabilidad de las órdenes de transferencia de efectivo, son válidas y legalmente exigibles, y que las órdenes de transferencia de efectivo cursadas por un participante y procesadas conforme a lo dispuesto en el artículo 17 de la parte I de las Normas, en los artículos 5 a 9 de la parte II de las Normas, en los artículos 5 a 12 y 14 a 18 de la parte III de las Normas, en los artículos 3 a 7 de la parte IV de las Normas o en los artículos 4 a 7 y 10 de la parte V de las Normas no pueden anularse en un procedimiento de insolvencia o procedimiento con arreglo a las leyes de [jurisdicción] en concepto de acto perjudicial, acto de disposición rescindible u otro concepto análogo</w:t>
      </w:r>
      <w:r w:rsidR="000252AA">
        <w:t>.</w:t>
      </w:r>
    </w:p>
    <w:p w14:paraId="01A3CB73" w14:textId="77777777" w:rsidR="000252AA" w:rsidRDefault="000252AA" w:rsidP="000252AA">
      <w:pPr>
        <w:pStyle w:val="Prrafodelista"/>
        <w:keepNext/>
        <w:numPr>
          <w:ilvl w:val="1"/>
          <w:numId w:val="24"/>
        </w:numPr>
        <w:spacing w:before="300" w:after="300"/>
        <w:ind w:left="426" w:hanging="426"/>
        <w:contextualSpacing w:val="0"/>
        <w:rPr>
          <w:b/>
        </w:rPr>
      </w:pPr>
      <w:r w:rsidRPr="000252AA">
        <w:rPr>
          <w:b/>
          <w:szCs w:val="20"/>
        </w:rPr>
        <w:t>Embargo</w:t>
      </w:r>
    </w:p>
    <w:p w14:paraId="03C0A51E" w14:textId="77777777" w:rsidR="000252AA" w:rsidRDefault="00A81611" w:rsidP="00DA5377">
      <w:pPr>
        <w:spacing w:before="120" w:after="120" w:line="264" w:lineRule="auto"/>
      </w:pPr>
      <w:r w:rsidRPr="00A81611">
        <w:t>Si un acreedor del participante solicita de un tribunal o autoridad administrativa, judicial o pública competente en [jurisdicción], con arreglo a las leyes de [jurisdicción], un mandamiento de embargo (incluidos los mandamientos de ejecución de embargo, bloqueo de fondos, u otros procedimientos de derecho público o privado destinados a proteger el interés público o los derechos de los acreedores del participante) (en lo sucesivo, «embargo»), opinamos que [insértese el análisis</w:t>
      </w:r>
      <w:r>
        <w:t>].</w:t>
      </w:r>
    </w:p>
    <w:p w14:paraId="108B1511" w14:textId="77777777" w:rsidR="000252AA" w:rsidRPr="00B364F1" w:rsidRDefault="000252AA" w:rsidP="000252AA">
      <w:pPr>
        <w:pStyle w:val="Prrafodelista"/>
        <w:keepNext/>
        <w:numPr>
          <w:ilvl w:val="1"/>
          <w:numId w:val="24"/>
        </w:numPr>
        <w:spacing w:before="300" w:after="300"/>
        <w:ind w:left="426" w:hanging="426"/>
        <w:contextualSpacing w:val="0"/>
        <w:rPr>
          <w:b/>
        </w:rPr>
      </w:pPr>
      <w:r w:rsidRPr="00B364F1">
        <w:rPr>
          <w:b/>
        </w:rPr>
        <w:t xml:space="preserve">Activos de </w:t>
      </w:r>
      <w:r w:rsidRPr="000252AA">
        <w:rPr>
          <w:b/>
          <w:szCs w:val="20"/>
        </w:rPr>
        <w:t>garantía</w:t>
      </w:r>
      <w:r w:rsidRPr="00B364F1">
        <w:rPr>
          <w:b/>
        </w:rPr>
        <w:t xml:space="preserve"> [si procede] </w:t>
      </w:r>
    </w:p>
    <w:p w14:paraId="42B3EFBF" w14:textId="77777777" w:rsidR="000252AA" w:rsidRPr="008B6716" w:rsidRDefault="000252AA" w:rsidP="00DA5377">
      <w:pPr>
        <w:pStyle w:val="Prrafodelista"/>
        <w:keepNext/>
        <w:numPr>
          <w:ilvl w:val="0"/>
          <w:numId w:val="40"/>
        </w:numPr>
        <w:tabs>
          <w:tab w:val="left" w:pos="709"/>
          <w:tab w:val="left" w:pos="1276"/>
        </w:tabs>
        <w:spacing w:before="120" w:after="120"/>
        <w:ind w:left="426" w:firstLine="0"/>
        <w:contextualSpacing w:val="0"/>
        <w:rPr>
          <w:b/>
        </w:rPr>
      </w:pPr>
      <w:r w:rsidRPr="008B6716">
        <w:rPr>
          <w:b/>
        </w:rPr>
        <w:t xml:space="preserve">Cesión de derechos o depósito de activos con fines de garantía; acuerdo de </w:t>
      </w:r>
      <w:r w:rsidRPr="00DA5377">
        <w:rPr>
          <w:b/>
          <w:szCs w:val="20"/>
        </w:rPr>
        <w:t>garantía</w:t>
      </w:r>
      <w:r w:rsidRPr="008B6716">
        <w:rPr>
          <w:b/>
        </w:rPr>
        <w:t xml:space="preserve"> pignoraticia; acuerdo de garantía finan</w:t>
      </w:r>
      <w:r w:rsidR="00BE60CE">
        <w:rPr>
          <w:b/>
        </w:rPr>
        <w:t>ciera con cambio de titularidad, y garantía de otras entidades</w:t>
      </w:r>
    </w:p>
    <w:p w14:paraId="0C01404C" w14:textId="77777777" w:rsidR="000252AA" w:rsidRPr="00BE60CE" w:rsidRDefault="00A81611" w:rsidP="00A81611">
      <w:pPr>
        <w:spacing w:before="120" w:after="120" w:line="264" w:lineRule="auto"/>
        <w:ind w:left="426"/>
        <w:rPr>
          <w:color w:val="FF0000"/>
        </w:rPr>
      </w:pPr>
      <w:r w:rsidRPr="00A81611">
        <w:t>Las cesiones con fines de garantía son válidas y legalmente exigibles con arreglo a las leyes de [jurisdicción]. En concreto, la constitución y ejecución de un acuerdo de garantía pignoraticia o de un acuerdo de garantía financiera con cambio de titularidad conforme a lo dispuesto en el artículo 27 de la parte I de las Normas, en [el apartado 6 del artículo 10 y en ] los artículos 11 y 12 de la parte II de las Normas, en el artículo 20 de la parte III de las Normas y en los artículos 9 y 10 de la parte IV de las Normas, así como, en su caso conforme a lo dispuesto en los contratos a suscribir con el Banco de España para constituir las correspondientes garantías, es válida y legalmente exigible con arreglo a las leyes de [jurisdicción].</w:t>
      </w:r>
      <w:r w:rsidRPr="00A81611" w:rsidDel="00A81611">
        <w:t xml:space="preserve"> </w:t>
      </w:r>
    </w:p>
    <w:p w14:paraId="270C5B5C" w14:textId="77777777" w:rsidR="000252AA" w:rsidRPr="008B6716" w:rsidRDefault="000252AA" w:rsidP="00DA5377">
      <w:pPr>
        <w:pStyle w:val="Prrafodelista"/>
        <w:keepNext/>
        <w:numPr>
          <w:ilvl w:val="0"/>
          <w:numId w:val="40"/>
        </w:numPr>
        <w:tabs>
          <w:tab w:val="left" w:pos="709"/>
          <w:tab w:val="left" w:pos="1276"/>
        </w:tabs>
        <w:spacing w:before="120" w:after="120"/>
        <w:ind w:left="426" w:firstLine="0"/>
        <w:contextualSpacing w:val="0"/>
        <w:rPr>
          <w:b/>
        </w:rPr>
      </w:pPr>
      <w:r w:rsidRPr="008B6716">
        <w:rPr>
          <w:b/>
        </w:rPr>
        <w:t xml:space="preserve">Derecho </w:t>
      </w:r>
      <w:r w:rsidRPr="00DA5377">
        <w:rPr>
          <w:b/>
          <w:szCs w:val="20"/>
        </w:rPr>
        <w:t>preferente</w:t>
      </w:r>
      <w:r w:rsidRPr="008B6716">
        <w:rPr>
          <w:b/>
        </w:rPr>
        <w:t xml:space="preserve"> de cesionarios, acreedores prendarios o adquirentes de activos con fines de garantía frente a otros acreedores</w:t>
      </w:r>
    </w:p>
    <w:p w14:paraId="2019914B" w14:textId="77777777" w:rsidR="000252AA" w:rsidRDefault="00A81611" w:rsidP="00DA5377">
      <w:pPr>
        <w:spacing w:before="120" w:after="120" w:line="264" w:lineRule="auto"/>
        <w:ind w:left="426"/>
      </w:pPr>
      <w:r w:rsidRPr="00A81611">
        <w:t xml:space="preserve">En caso de apertura de un procedimiento de insolvencia o de un procedimiento respecto del participante, los derechos o activos cedidos con fines de garantía o pignorados por el participante a favor del Banco de España u otros participantes en el sistema dan preferencia al cobro sobre el producto de los derechos o activos objeto de garantía por delante de los derechos de los demás acreedores del participante, incluidos </w:t>
      </w:r>
      <w:r>
        <w:t>los preferentes o privilegiados</w:t>
      </w:r>
      <w:r w:rsidR="000252AA">
        <w:t>.</w:t>
      </w:r>
    </w:p>
    <w:p w14:paraId="0FE7BEEB" w14:textId="77777777" w:rsidR="000252AA" w:rsidRPr="008B6716" w:rsidRDefault="000252AA" w:rsidP="00DA5377">
      <w:pPr>
        <w:pStyle w:val="Prrafodelista"/>
        <w:keepNext/>
        <w:numPr>
          <w:ilvl w:val="0"/>
          <w:numId w:val="40"/>
        </w:numPr>
        <w:tabs>
          <w:tab w:val="left" w:pos="709"/>
          <w:tab w:val="left" w:pos="1276"/>
        </w:tabs>
        <w:spacing w:before="120" w:after="120"/>
        <w:ind w:left="426" w:firstLine="0"/>
        <w:contextualSpacing w:val="0"/>
        <w:rPr>
          <w:b/>
        </w:rPr>
      </w:pPr>
      <w:r w:rsidRPr="008B6716">
        <w:rPr>
          <w:b/>
        </w:rPr>
        <w:t>Ejecución de la garantía</w:t>
      </w:r>
    </w:p>
    <w:p w14:paraId="4893FA96" w14:textId="77777777" w:rsidR="000252AA" w:rsidRDefault="00A81611" w:rsidP="00DA5377">
      <w:pPr>
        <w:spacing w:before="120" w:after="120" w:line="264" w:lineRule="auto"/>
        <w:ind w:left="426"/>
      </w:pPr>
      <w:r w:rsidRPr="00A81611">
        <w:t xml:space="preserve">Incluso en caso de apertura de un procedimiento de insolvencia o de un procedimiento respecto del participante, los demás participantes en el sistema y el Banco de España pueden, en calidad de [cesionarios, acreedores prendarios o </w:t>
      </w:r>
      <w:r w:rsidRPr="00A81611">
        <w:lastRenderedPageBreak/>
        <w:t>adquirentes de activos con fines de garantía, según proceda], ejecutar la garantía y cobrarse sobre el producto de los derechos o activos objeto de garantía por intermedio del Banco de España conforme a lo dispuesto en las Normas</w:t>
      </w:r>
      <w:r w:rsidR="000252AA">
        <w:t>.</w:t>
      </w:r>
    </w:p>
    <w:p w14:paraId="700135B0" w14:textId="77777777" w:rsidR="000252AA" w:rsidRDefault="000252AA" w:rsidP="00DA5377">
      <w:pPr>
        <w:pStyle w:val="Prrafodelista"/>
        <w:keepNext/>
        <w:numPr>
          <w:ilvl w:val="0"/>
          <w:numId w:val="40"/>
        </w:numPr>
        <w:tabs>
          <w:tab w:val="left" w:pos="709"/>
          <w:tab w:val="left" w:pos="1276"/>
        </w:tabs>
        <w:spacing w:before="120" w:after="120"/>
        <w:ind w:left="426" w:firstLine="0"/>
        <w:contextualSpacing w:val="0"/>
        <w:rPr>
          <w:b/>
        </w:rPr>
      </w:pPr>
      <w:r w:rsidRPr="00DA5377">
        <w:rPr>
          <w:b/>
        </w:rPr>
        <w:t>Requisitos</w:t>
      </w:r>
      <w:r w:rsidRPr="008B6716">
        <w:rPr>
          <w:b/>
        </w:rPr>
        <w:t xml:space="preserve"> de forma y registro</w:t>
      </w:r>
    </w:p>
    <w:p w14:paraId="7975A209" w14:textId="77777777" w:rsidR="000252AA" w:rsidRDefault="00A81611" w:rsidP="00DA5377">
      <w:pPr>
        <w:spacing w:before="120" w:after="120" w:line="264" w:lineRule="auto"/>
        <w:ind w:left="426"/>
      </w:pPr>
      <w:r w:rsidRPr="00A81611">
        <w:t>La cesión con fines de garantía de derechos o activos del participante, o la constitución y ejecución sobre ellos de un acuerdo de garantía pignoraticia o un acuerdo de garantía financiera con cambio de titularidad, no está sujeta a requisitos de forma. No es preciso registrar la [cesión, prenda o adquisición de activos con fines de garantía, según proceda], ni los detalles de la [cesión, prenda o adquisición de activos con fines de garantía, según proceda] ante un tribunal o autoridad administrativa, judicial o pública competente en [jurisdicción]</w:t>
      </w:r>
      <w:r w:rsidRPr="00A81611" w:rsidDel="00A81611">
        <w:t xml:space="preserve"> </w:t>
      </w:r>
    </w:p>
    <w:p w14:paraId="30D63246" w14:textId="77777777" w:rsidR="000252AA" w:rsidRDefault="000252AA" w:rsidP="000252AA">
      <w:pPr>
        <w:pStyle w:val="Prrafodelista"/>
        <w:keepNext/>
        <w:numPr>
          <w:ilvl w:val="1"/>
          <w:numId w:val="24"/>
        </w:numPr>
        <w:spacing w:before="300" w:after="300"/>
        <w:ind w:left="426" w:hanging="426"/>
        <w:contextualSpacing w:val="0"/>
        <w:rPr>
          <w:b/>
        </w:rPr>
      </w:pPr>
      <w:r w:rsidRPr="000252AA">
        <w:rPr>
          <w:b/>
          <w:szCs w:val="20"/>
        </w:rPr>
        <w:t>Sucursales</w:t>
      </w:r>
      <w:r w:rsidRPr="008B6716">
        <w:rPr>
          <w:b/>
        </w:rPr>
        <w:t xml:space="preserve"> [</w:t>
      </w:r>
      <w:r w:rsidR="00A81611">
        <w:rPr>
          <w:b/>
        </w:rPr>
        <w:t>si procede</w:t>
      </w:r>
      <w:r w:rsidRPr="008B6716">
        <w:rPr>
          <w:b/>
        </w:rPr>
        <w:t>]</w:t>
      </w:r>
    </w:p>
    <w:p w14:paraId="24537CC6" w14:textId="77777777" w:rsidR="000252AA" w:rsidRDefault="000252AA" w:rsidP="00760759">
      <w:pPr>
        <w:pStyle w:val="Prrafodelista"/>
        <w:keepNext/>
        <w:numPr>
          <w:ilvl w:val="0"/>
          <w:numId w:val="41"/>
        </w:numPr>
        <w:tabs>
          <w:tab w:val="left" w:pos="1134"/>
        </w:tabs>
        <w:spacing w:before="120" w:after="120"/>
        <w:ind w:left="425" w:firstLine="0"/>
        <w:contextualSpacing w:val="0"/>
        <w:rPr>
          <w:b/>
        </w:rPr>
      </w:pPr>
      <w:r w:rsidRPr="008B6716">
        <w:rPr>
          <w:b/>
        </w:rPr>
        <w:t xml:space="preserve">El dictamen es </w:t>
      </w:r>
      <w:r w:rsidRPr="00DA5377">
        <w:rPr>
          <w:b/>
          <w:szCs w:val="20"/>
        </w:rPr>
        <w:t>aplicable</w:t>
      </w:r>
      <w:r w:rsidRPr="008B6716">
        <w:rPr>
          <w:b/>
        </w:rPr>
        <w:t xml:space="preserve"> a la actuación por medio de sucursales </w:t>
      </w:r>
    </w:p>
    <w:p w14:paraId="31E68D80" w14:textId="77777777" w:rsidR="000252AA" w:rsidRDefault="00A81611" w:rsidP="00760759">
      <w:pPr>
        <w:spacing w:before="120" w:after="120" w:line="264" w:lineRule="auto"/>
        <w:ind w:left="425"/>
      </w:pPr>
      <w:r w:rsidRPr="00A81611">
        <w:t>Todas las opiniones y manifestaciones que anteceden respecto del participante son igualmente exactas y válidas con arreglo a las leyes de [jurisdicción] en las situaciones en que el participante actúa por medio de una o varias de sus sucursales esta</w:t>
      </w:r>
      <w:r>
        <w:t>blecidas fuera de [jurisdicción</w:t>
      </w:r>
      <w:r w:rsidR="000252AA">
        <w:t>].</w:t>
      </w:r>
    </w:p>
    <w:p w14:paraId="74CF2B9B" w14:textId="77777777" w:rsidR="000252AA" w:rsidRDefault="000252AA" w:rsidP="00760759">
      <w:pPr>
        <w:pStyle w:val="Prrafodelista"/>
        <w:keepNext/>
        <w:numPr>
          <w:ilvl w:val="0"/>
          <w:numId w:val="41"/>
        </w:numPr>
        <w:tabs>
          <w:tab w:val="left" w:pos="1134"/>
        </w:tabs>
        <w:spacing w:before="120" w:after="120"/>
        <w:ind w:left="425" w:firstLine="0"/>
        <w:contextualSpacing w:val="0"/>
        <w:rPr>
          <w:b/>
        </w:rPr>
      </w:pPr>
      <w:r w:rsidRPr="00DA5377">
        <w:rPr>
          <w:b/>
        </w:rPr>
        <w:t>Conformidad</w:t>
      </w:r>
      <w:r w:rsidRPr="008B6716">
        <w:rPr>
          <w:b/>
        </w:rPr>
        <w:t xml:space="preserve"> con la ley</w:t>
      </w:r>
    </w:p>
    <w:p w14:paraId="4AC8DDC8" w14:textId="77777777" w:rsidR="000252AA" w:rsidRDefault="00A81611" w:rsidP="00760759">
      <w:pPr>
        <w:spacing w:before="120" w:after="120" w:line="264" w:lineRule="auto"/>
        <w:ind w:left="425"/>
      </w:pPr>
      <w:r w:rsidRPr="00A81611">
        <w:t>Ni la adopción y el ejercicio y cumplimiento, respectivamente, de los derechos y deberes establecidos en los documentos del sistema, ni la presentación, transmisión o recepción de órdenes de transferencia de efectivo por una sucursal del participante contravienen en modo alg</w:t>
      </w:r>
      <w:r>
        <w:t>uno las leyes de [jurisdicción]</w:t>
      </w:r>
      <w:r w:rsidR="000252AA">
        <w:t>.</w:t>
      </w:r>
    </w:p>
    <w:p w14:paraId="16F120E5" w14:textId="77777777" w:rsidR="000252AA" w:rsidRDefault="000252AA" w:rsidP="00760759">
      <w:pPr>
        <w:pStyle w:val="Prrafodelista"/>
        <w:keepNext/>
        <w:numPr>
          <w:ilvl w:val="0"/>
          <w:numId w:val="41"/>
        </w:numPr>
        <w:tabs>
          <w:tab w:val="left" w:pos="1134"/>
        </w:tabs>
        <w:spacing w:before="120" w:after="120"/>
        <w:ind w:left="425" w:firstLine="0"/>
        <w:contextualSpacing w:val="0"/>
        <w:rPr>
          <w:b/>
        </w:rPr>
      </w:pPr>
      <w:r w:rsidRPr="00DA5377">
        <w:rPr>
          <w:b/>
        </w:rPr>
        <w:t>Autorizaciones</w:t>
      </w:r>
      <w:r w:rsidRPr="008B6716">
        <w:rPr>
          <w:b/>
        </w:rPr>
        <w:t xml:space="preserve"> </w:t>
      </w:r>
      <w:r w:rsidR="00A81611">
        <w:rPr>
          <w:b/>
        </w:rPr>
        <w:t>necesarias</w:t>
      </w:r>
    </w:p>
    <w:p w14:paraId="3B879F7F" w14:textId="77777777" w:rsidR="000252AA" w:rsidRDefault="00A81611" w:rsidP="00760759">
      <w:pPr>
        <w:spacing w:before="120" w:after="120" w:line="264" w:lineRule="auto"/>
        <w:ind w:left="425"/>
        <w:rPr>
          <w:szCs w:val="20"/>
        </w:rPr>
      </w:pPr>
      <w:r w:rsidRPr="00A81611">
        <w:rPr>
          <w:szCs w:val="20"/>
        </w:rPr>
        <w:t>Ni la adopción y el ejercicio y cumplimiento, respectivamente, de los derechos y deberes establecidos en los documentos del sistema, ni la presentación, transmisión o recepción de órdenes de transferencia de efectivo, por una sucursal del participante requieren ninguna otra autorización, aprobación, consentimiento, presentación, registro, elevación a público o formalización notarial o certificación de otra índole ante ningún tribunal o autoridad administrativa, judicial o públi</w:t>
      </w:r>
      <w:r>
        <w:rPr>
          <w:szCs w:val="20"/>
        </w:rPr>
        <w:t>ca competente en [jurisdicción]</w:t>
      </w:r>
      <w:r w:rsidR="000252AA" w:rsidRPr="00DA5377">
        <w:rPr>
          <w:szCs w:val="20"/>
        </w:rPr>
        <w:t>.</w:t>
      </w:r>
    </w:p>
    <w:p w14:paraId="5CFEAEB7" w14:textId="77777777" w:rsidR="00A81611" w:rsidRPr="00DA5377" w:rsidRDefault="00A81611" w:rsidP="00760759">
      <w:pPr>
        <w:spacing w:before="120" w:after="120" w:line="264" w:lineRule="auto"/>
        <w:ind w:left="425"/>
        <w:rPr>
          <w:szCs w:val="20"/>
        </w:rPr>
      </w:pPr>
      <w:r w:rsidRPr="00A81611">
        <w:rPr>
          <w:szCs w:val="20"/>
        </w:rPr>
        <w:t>El presente dictamen, formulado en la fecha que se indica, se dirige exclusivamente al Banco de España y [participante]. Ninguna otra persona puede utilizar este dictamen, cuyo contenido no puede divulgarse sin nuestro consentimiento previo y por escrito a</w:t>
      </w:r>
      <w:r>
        <w:rPr>
          <w:szCs w:val="20"/>
        </w:rPr>
        <w:t xml:space="preserve"> </w:t>
      </w:r>
      <w:r w:rsidRPr="00A81611">
        <w:rPr>
          <w:szCs w:val="20"/>
        </w:rPr>
        <w:t>personas distintas de aquellas a las que se dirige y sus asesores jurídicos, salvo al Banco Central Europeo y a los bancos centrales nacionales del Sistema Europeo de Bancos Centrales [y (al banco central nacional/a la autoridad reguladora competente) de (jurisdicción)]</w:t>
      </w:r>
      <w:r>
        <w:rPr>
          <w:szCs w:val="20"/>
        </w:rPr>
        <w:t>.</w:t>
      </w:r>
    </w:p>
    <w:p w14:paraId="31818BAE" w14:textId="77777777" w:rsidR="000E437D" w:rsidRPr="008D0D42" w:rsidRDefault="000E437D" w:rsidP="00A81611">
      <w:pPr>
        <w:spacing w:before="120" w:after="120" w:line="264" w:lineRule="auto"/>
        <w:ind w:left="425"/>
        <w:rPr>
          <w:szCs w:val="20"/>
        </w:rPr>
      </w:pPr>
      <w:r w:rsidRPr="008D0D42">
        <w:rPr>
          <w:szCs w:val="20"/>
        </w:rPr>
        <w:t>Atentamente,</w:t>
      </w:r>
    </w:p>
    <w:p w14:paraId="51D86CF3" w14:textId="77777777" w:rsidR="000E437D" w:rsidRDefault="000E437D" w:rsidP="000E437D">
      <w:pPr>
        <w:spacing w:before="120" w:after="120" w:line="264" w:lineRule="auto"/>
        <w:ind w:left="426"/>
        <w:rPr>
          <w:szCs w:val="20"/>
        </w:rPr>
      </w:pPr>
      <w:r w:rsidRPr="008D0D42">
        <w:rPr>
          <w:szCs w:val="20"/>
        </w:rPr>
        <w:t>[firma]</w:t>
      </w:r>
    </w:p>
    <w:p w14:paraId="76D87ED7" w14:textId="77777777" w:rsidR="006A1014" w:rsidRDefault="006A1014" w:rsidP="000E437D">
      <w:pPr>
        <w:spacing w:before="120" w:after="120" w:line="264" w:lineRule="auto"/>
        <w:ind w:left="426"/>
        <w:rPr>
          <w:szCs w:val="20"/>
        </w:rPr>
      </w:pPr>
    </w:p>
    <w:p w14:paraId="6A86F2C4" w14:textId="77777777" w:rsidR="006A1014" w:rsidRDefault="006A1014" w:rsidP="006A1014">
      <w:pPr>
        <w:rPr>
          <w:i/>
          <w:sz w:val="18"/>
          <w:szCs w:val="20"/>
        </w:rPr>
      </w:pPr>
    </w:p>
    <w:p w14:paraId="561C425C" w14:textId="77777777" w:rsidR="006A1014" w:rsidRDefault="006A1014" w:rsidP="006A1014">
      <w:pPr>
        <w:rPr>
          <w:i/>
          <w:sz w:val="18"/>
          <w:szCs w:val="20"/>
        </w:rPr>
      </w:pPr>
    </w:p>
    <w:p w14:paraId="152AB89D" w14:textId="77777777" w:rsidR="006A1014" w:rsidRDefault="006A1014" w:rsidP="006A1014">
      <w:pPr>
        <w:rPr>
          <w:i/>
          <w:sz w:val="18"/>
          <w:szCs w:val="20"/>
        </w:rPr>
      </w:pPr>
    </w:p>
    <w:p w14:paraId="22F915CF" w14:textId="77777777" w:rsidR="006A1014" w:rsidRDefault="006A1014" w:rsidP="006A1014">
      <w:pPr>
        <w:rPr>
          <w:i/>
          <w:sz w:val="18"/>
          <w:szCs w:val="20"/>
        </w:rPr>
      </w:pPr>
    </w:p>
    <w:p w14:paraId="48C67792" w14:textId="77777777" w:rsidR="006A1014" w:rsidRDefault="006A1014" w:rsidP="006A1014">
      <w:pPr>
        <w:rPr>
          <w:i/>
          <w:sz w:val="18"/>
          <w:szCs w:val="20"/>
        </w:rPr>
      </w:pPr>
    </w:p>
    <w:p w14:paraId="53760A3B" w14:textId="77777777" w:rsidR="00B876A2" w:rsidRPr="00B876A2" w:rsidRDefault="00B876A2" w:rsidP="00B876A2">
      <w:pPr>
        <w:spacing w:before="120" w:after="120" w:line="264" w:lineRule="auto"/>
        <w:rPr>
          <w:szCs w:val="20"/>
          <w:lang w:val="es-ES_tradnl"/>
        </w:rPr>
      </w:pPr>
      <w:r w:rsidRPr="00B876A2">
        <w:rPr>
          <w:i/>
          <w:iCs/>
          <w:szCs w:val="20"/>
          <w:lang w:val="es-ES_tradnl"/>
        </w:rPr>
        <w:t>Le informamos de que los datos personales facilitados son objeto de tratamiento por el Banco de España, como corresponsable junto a las instituciones que se detallan en el </w:t>
      </w:r>
      <w:hyperlink r:id="rId8" w:tgtFrame="_blank" w:tooltip="https://www.bde.es/wbe/es/sobre-banco/transparencia/informacion-institucional-planificacion/registro-actividades-tratamiento/servicios-target.html" w:history="1">
        <w:r w:rsidRPr="00B876A2">
          <w:rPr>
            <w:rStyle w:val="Hipervnculo"/>
            <w:i/>
            <w:iCs/>
            <w:szCs w:val="20"/>
            <w:lang w:val="es-ES_tradnl"/>
          </w:rPr>
          <w:t>Registro de Actividades de Tratamiento</w:t>
        </w:r>
      </w:hyperlink>
      <w:r w:rsidRPr="00B876A2">
        <w:rPr>
          <w:i/>
          <w:iCs/>
          <w:szCs w:val="20"/>
          <w:lang w:val="es-ES_tradnl"/>
        </w:rPr>
        <w:t xml:space="preserve">, con la finalidad de gestionar este servicio. Puede ejercer sus derechos de acceso, rectificación, oposición y supresión, así como los demás derechos de protección de datos, acreditando su identidad, ya sea mediante el procedimiento previsto en la </w:t>
      </w:r>
      <w:hyperlink r:id="rId9" w:history="1">
        <w:r w:rsidRPr="00B876A2">
          <w:rPr>
            <w:rStyle w:val="Hipervnculo"/>
            <w:i/>
            <w:iCs/>
            <w:szCs w:val="20"/>
            <w:lang w:val="es-ES_tradnl"/>
          </w:rPr>
          <w:t>Política de Privacidad de los Servicios TARGET</w:t>
        </w:r>
      </w:hyperlink>
      <w:r w:rsidRPr="00B876A2">
        <w:rPr>
          <w:i/>
          <w:iCs/>
          <w:szCs w:val="20"/>
          <w:lang w:val="es-ES_tradnl"/>
        </w:rPr>
        <w:t xml:space="preserve"> que pone a disposición el Banco Central Europeo o, dirigiéndose al Banco de España ya sea presencialmente, por correo postal a C/ Alcalá 48, 28014, Madrid (A/A Delegada de Protección de Datos) o electrónicamente a través del </w:t>
      </w:r>
      <w:hyperlink r:id="rId10" w:tgtFrame="_blank" w:tooltip="https://app.bde.es/pmk/sede/rgpd" w:history="1">
        <w:r w:rsidRPr="00B876A2">
          <w:rPr>
            <w:rStyle w:val="Hipervnculo"/>
            <w:i/>
            <w:iCs/>
            <w:szCs w:val="20"/>
            <w:lang w:val="es-ES_tradnl"/>
          </w:rPr>
          <w:t>procedimiento específico de ejercicio de derechos</w:t>
        </w:r>
      </w:hyperlink>
      <w:r w:rsidRPr="00B876A2">
        <w:rPr>
          <w:i/>
          <w:iCs/>
          <w:szCs w:val="20"/>
          <w:lang w:val="es-ES_tradnl"/>
        </w:rPr>
        <w:t xml:space="preserve"> disponible en la Sede Electrónica del Banco de España. Para más información, consulte la </w:t>
      </w:r>
      <w:hyperlink r:id="rId11" w:history="1">
        <w:r w:rsidRPr="00B876A2">
          <w:rPr>
            <w:rStyle w:val="Hipervnculo"/>
            <w:i/>
            <w:iCs/>
            <w:szCs w:val="20"/>
            <w:lang w:val="es-ES_tradnl"/>
          </w:rPr>
          <w:t>Política de Privacidad de los Servicios TARGET</w:t>
        </w:r>
      </w:hyperlink>
      <w:r w:rsidRPr="00B876A2">
        <w:rPr>
          <w:i/>
          <w:iCs/>
          <w:szCs w:val="20"/>
          <w:lang w:val="es-ES_tradnl"/>
        </w:rPr>
        <w:t xml:space="preserve"> disponible en </w:t>
      </w:r>
      <w:hyperlink w:history="1">
        <w:r w:rsidRPr="00B876A2">
          <w:rPr>
            <w:rStyle w:val="Hipervnculo"/>
            <w:i/>
            <w:iCs/>
            <w:szCs w:val="20"/>
            <w:lang w:val="es-ES_tradnl"/>
          </w:rPr>
          <w:t>www.ecb.europa.eu</w:t>
        </w:r>
      </w:hyperlink>
      <w:r w:rsidRPr="00B876A2">
        <w:rPr>
          <w:i/>
          <w:iCs/>
          <w:szCs w:val="20"/>
          <w:lang w:val="es-ES_tradnl"/>
        </w:rPr>
        <w:t xml:space="preserve"> y nuestro </w:t>
      </w:r>
      <w:hyperlink r:id="rId12" w:tgtFrame="_blank" w:tooltip="https://www.bde.es/wbe/es/sobre-banco/transparencia/informacion-institucional-planificacion/registro-actividades-tratamiento/servicios-target.html" w:history="1">
        <w:r w:rsidRPr="00B876A2">
          <w:rPr>
            <w:rStyle w:val="Hipervnculo"/>
            <w:i/>
            <w:iCs/>
            <w:szCs w:val="20"/>
            <w:lang w:val="es-ES_tradnl"/>
          </w:rPr>
          <w:t>Registro de Actividades de Tratamiento</w:t>
        </w:r>
      </w:hyperlink>
      <w:r w:rsidRPr="00B876A2">
        <w:rPr>
          <w:i/>
          <w:iCs/>
          <w:szCs w:val="20"/>
          <w:u w:val="single"/>
          <w:lang w:val="es-ES_tradnl"/>
        </w:rPr>
        <w:t> </w:t>
      </w:r>
      <w:r w:rsidRPr="00B876A2">
        <w:rPr>
          <w:i/>
          <w:iCs/>
          <w:szCs w:val="20"/>
          <w:lang w:val="es-ES_tradnl"/>
        </w:rPr>
        <w:t>del Banco de España.</w:t>
      </w:r>
    </w:p>
    <w:p w14:paraId="7273645A" w14:textId="77777777" w:rsidR="00B876A2" w:rsidRPr="00B876A2" w:rsidRDefault="00B876A2" w:rsidP="00B876A2">
      <w:pPr>
        <w:spacing w:before="120" w:after="120" w:line="264" w:lineRule="auto"/>
        <w:rPr>
          <w:szCs w:val="20"/>
          <w:lang w:val="es-ES_tradnl"/>
        </w:rPr>
      </w:pPr>
      <w:r w:rsidRPr="00B876A2">
        <w:rPr>
          <w:szCs w:val="20"/>
          <w:lang w:val="es-ES_tradnl"/>
        </w:rPr>
        <w:t> </w:t>
      </w:r>
    </w:p>
    <w:p w14:paraId="1297B915" w14:textId="4FDDD89D" w:rsidR="006A1014" w:rsidRPr="008D0D42" w:rsidRDefault="00B876A2" w:rsidP="00B876A2">
      <w:pPr>
        <w:spacing w:before="120" w:after="120" w:line="264" w:lineRule="auto"/>
        <w:rPr>
          <w:szCs w:val="20"/>
        </w:rPr>
      </w:pPr>
      <w:r w:rsidRPr="00B876A2">
        <w:rPr>
          <w:i/>
          <w:iCs/>
          <w:szCs w:val="20"/>
          <w:lang w:val="es-ES_tradnl"/>
        </w:rPr>
        <w:t>En caso de que facilite datos de terceros, se compromete a trasladar al titular de dichos datos, la información contenida en esta cláusula y recabar su consentimiento en caso de que sea preceptivo, eximiendo al Banco de España y al resto de corresponsables del tratamiento, de cualquier responsabilidad en este sentido.</w:t>
      </w:r>
    </w:p>
    <w:sectPr w:rsidR="006A1014" w:rsidRPr="008D0D42" w:rsidSect="00FF0FC4">
      <w:footerReference w:type="even" r:id="rId13"/>
      <w:footerReference w:type="default" r:id="rId14"/>
      <w:footerReference w:type="first" r:id="rId15"/>
      <w:type w:val="continuous"/>
      <w:pgSz w:w="11907" w:h="16840" w:code="9"/>
      <w:pgMar w:top="868" w:right="1418" w:bottom="1418" w:left="2155" w:header="0" w:footer="0" w:gutter="0"/>
      <w:pgNumType w:chapSep="col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BA65F" w14:textId="77777777" w:rsidR="004D37F4" w:rsidRDefault="004D37F4">
      <w:r>
        <w:separator/>
      </w:r>
    </w:p>
  </w:endnote>
  <w:endnote w:type="continuationSeparator" w:id="0">
    <w:p w14:paraId="690F6FAB" w14:textId="77777777" w:rsidR="004D37F4" w:rsidRDefault="004D3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dE Neue Helvetica 55 Roman">
    <w:panose1 w:val="020B0604020202020204"/>
    <w:charset w:val="00"/>
    <w:family w:val="swiss"/>
    <w:pitch w:val="variable"/>
    <w:sig w:usb0="8000000F" w:usb1="10002042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dE Neue Helvetica 45 Light">
    <w:panose1 w:val="020B0403020202020204"/>
    <w:charset w:val="00"/>
    <w:family w:val="swiss"/>
    <w:pitch w:val="variable"/>
    <w:sig w:usb0="8000000F" w:usb1="10002042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474" w:type="dxa"/>
      <w:tblInd w:w="-34" w:type="dxa"/>
      <w:tblLook w:val="04A0" w:firstRow="1" w:lastRow="0" w:firstColumn="1" w:lastColumn="0" w:noHBand="0" w:noVBand="1"/>
    </w:tblPr>
    <w:tblGrid>
      <w:gridCol w:w="2155"/>
      <w:gridCol w:w="5183"/>
      <w:gridCol w:w="1136"/>
    </w:tblGrid>
    <w:tr w:rsidR="0032782F" w14:paraId="170AC9D6" w14:textId="77777777" w:rsidTr="00FF0FC4">
      <w:tc>
        <w:tcPr>
          <w:tcW w:w="2155" w:type="dxa"/>
          <w:vAlign w:val="center"/>
        </w:tcPr>
        <w:p w14:paraId="413103E4" w14:textId="77777777" w:rsidR="0032782F" w:rsidRPr="00400FDE" w:rsidRDefault="0032782F" w:rsidP="0032782F">
          <w:pPr>
            <w:tabs>
              <w:tab w:val="left" w:pos="680"/>
              <w:tab w:val="left" w:pos="7797"/>
            </w:tabs>
            <w:jc w:val="left"/>
            <w:rPr>
              <w:rStyle w:val="TextoenpieCar"/>
              <w:rFonts w:ascii="BdE Neue Helvetica 45 Light" w:hAnsi="BdE Neue Helvetica 45 Light"/>
            </w:rPr>
          </w:pPr>
          <w:r w:rsidRPr="00400FDE">
            <w:rPr>
              <w:rStyle w:val="TextoenpieCar"/>
              <w:rFonts w:ascii="BdE Neue Helvetica 45 Light" w:hAnsi="BdE Neue Helvetica 45 Light"/>
            </w:rPr>
            <w:t>Calle Alcalá 48 28014 Madrid</w:t>
          </w:r>
        </w:p>
      </w:tc>
      <w:tc>
        <w:tcPr>
          <w:tcW w:w="5183" w:type="dxa"/>
          <w:vAlign w:val="center"/>
        </w:tcPr>
        <w:p w14:paraId="106F0EDC" w14:textId="77777777" w:rsidR="0032782F" w:rsidRPr="0032782F" w:rsidRDefault="0032782F" w:rsidP="0000047B">
          <w:pPr>
            <w:tabs>
              <w:tab w:val="left" w:pos="680"/>
              <w:tab w:val="left" w:pos="7797"/>
            </w:tabs>
            <w:rPr>
              <w:rStyle w:val="TextoenpieCar"/>
              <w:rFonts w:ascii="BdE Neue Helvetica 45 Light" w:hAnsi="BdE Neue Helvetica 45 Light"/>
            </w:rPr>
          </w:pPr>
          <w:r w:rsidRPr="0032782F">
            <w:rPr>
              <w:rFonts w:ascii="BdE Neue Helvetica 45 Light" w:hAnsi="BdE Neue Helvetica 45 Light"/>
              <w:sz w:val="15"/>
              <w:szCs w:val="15"/>
            </w:rPr>
            <w:t xml:space="preserve">Términos de referencia de los dictámenes jurídicos de país de los </w:t>
          </w:r>
          <w:r w:rsidR="0000047B">
            <w:rPr>
              <w:rFonts w:ascii="BdE Neue Helvetica 45 Light" w:hAnsi="BdE Neue Helvetica 45 Light"/>
              <w:sz w:val="15"/>
              <w:szCs w:val="15"/>
            </w:rPr>
            <w:t>participantes</w:t>
          </w:r>
          <w:r w:rsidRPr="0032782F">
            <w:rPr>
              <w:rFonts w:ascii="BdE Neue Helvetica 45 Light" w:hAnsi="BdE Neue Helvetica 45 Light"/>
              <w:sz w:val="15"/>
              <w:szCs w:val="15"/>
            </w:rPr>
            <w:t xml:space="preserve"> en TARGET-BE no pertenecientes al EEE</w:t>
          </w:r>
        </w:p>
      </w:tc>
      <w:tc>
        <w:tcPr>
          <w:tcW w:w="1136" w:type="dxa"/>
          <w:vAlign w:val="center"/>
        </w:tcPr>
        <w:p w14:paraId="0F99B6E9" w14:textId="77777777" w:rsidR="0032782F" w:rsidRPr="00400FDE" w:rsidRDefault="0032782F" w:rsidP="0032782F">
          <w:pPr>
            <w:tabs>
              <w:tab w:val="left" w:pos="680"/>
              <w:tab w:val="left" w:pos="7797"/>
            </w:tabs>
            <w:jc w:val="right"/>
            <w:rPr>
              <w:rStyle w:val="TextoenpieCar"/>
              <w:rFonts w:ascii="BdE Neue Helvetica 45 Light" w:hAnsi="BdE Neue Helvetica 45 Light"/>
            </w:rPr>
          </w:pPr>
          <w:hyperlink r:id="rId1" w:history="1">
            <w:r w:rsidRPr="00400FDE">
              <w:rPr>
                <w:rStyle w:val="Hipervnculo"/>
                <w:rFonts w:ascii="BdE Neue Helvetica 45 Light" w:hAnsi="BdE Neue Helvetica 45 Light"/>
                <w:sz w:val="15"/>
                <w:szCs w:val="15"/>
              </w:rPr>
              <w:t>www.bde.es</w:t>
            </w:r>
          </w:hyperlink>
        </w:p>
      </w:tc>
    </w:tr>
  </w:tbl>
  <w:p w14:paraId="13EDCB45" w14:textId="77777777" w:rsidR="00DA5377" w:rsidRDefault="00DA537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474" w:type="dxa"/>
      <w:tblInd w:w="-34" w:type="dxa"/>
      <w:tblLook w:val="04A0" w:firstRow="1" w:lastRow="0" w:firstColumn="1" w:lastColumn="0" w:noHBand="0" w:noVBand="1"/>
    </w:tblPr>
    <w:tblGrid>
      <w:gridCol w:w="2127"/>
      <w:gridCol w:w="5211"/>
      <w:gridCol w:w="1136"/>
    </w:tblGrid>
    <w:tr w:rsidR="0032782F" w14:paraId="10A8F39E" w14:textId="77777777" w:rsidTr="00FF0FC4">
      <w:tc>
        <w:tcPr>
          <w:tcW w:w="2127" w:type="dxa"/>
          <w:vAlign w:val="center"/>
        </w:tcPr>
        <w:p w14:paraId="09757551" w14:textId="77777777" w:rsidR="0032782F" w:rsidRPr="00400FDE" w:rsidRDefault="0032782F" w:rsidP="0032782F">
          <w:pPr>
            <w:tabs>
              <w:tab w:val="left" w:pos="680"/>
              <w:tab w:val="left" w:pos="7797"/>
            </w:tabs>
            <w:jc w:val="left"/>
            <w:rPr>
              <w:rStyle w:val="TextoenpieCar"/>
              <w:rFonts w:ascii="BdE Neue Helvetica 45 Light" w:hAnsi="BdE Neue Helvetica 45 Light"/>
            </w:rPr>
          </w:pPr>
          <w:r w:rsidRPr="00400FDE">
            <w:rPr>
              <w:rStyle w:val="TextoenpieCar"/>
              <w:rFonts w:ascii="BdE Neue Helvetica 45 Light" w:hAnsi="BdE Neue Helvetica 45 Light"/>
            </w:rPr>
            <w:t>Calle Alcalá 48 28014 Madrid</w:t>
          </w:r>
        </w:p>
      </w:tc>
      <w:tc>
        <w:tcPr>
          <w:tcW w:w="5211" w:type="dxa"/>
          <w:vAlign w:val="center"/>
        </w:tcPr>
        <w:p w14:paraId="7A225188" w14:textId="77777777" w:rsidR="0032782F" w:rsidRPr="0032782F" w:rsidRDefault="0032782F" w:rsidP="0000047B">
          <w:pPr>
            <w:tabs>
              <w:tab w:val="left" w:pos="680"/>
              <w:tab w:val="left" w:pos="7797"/>
            </w:tabs>
            <w:rPr>
              <w:rStyle w:val="TextoenpieCar"/>
              <w:rFonts w:ascii="BdE Neue Helvetica 45 Light" w:hAnsi="BdE Neue Helvetica 45 Light"/>
            </w:rPr>
          </w:pPr>
          <w:r w:rsidRPr="0032782F">
            <w:rPr>
              <w:rFonts w:ascii="BdE Neue Helvetica 45 Light" w:hAnsi="BdE Neue Helvetica 45 Light"/>
              <w:sz w:val="15"/>
              <w:szCs w:val="15"/>
            </w:rPr>
            <w:t xml:space="preserve">Términos de referencia de los dictámenes jurídicos de país de los </w:t>
          </w:r>
          <w:r w:rsidR="0000047B">
            <w:rPr>
              <w:rFonts w:ascii="BdE Neue Helvetica 45 Light" w:hAnsi="BdE Neue Helvetica 45 Light"/>
              <w:sz w:val="15"/>
              <w:szCs w:val="15"/>
            </w:rPr>
            <w:t>participantes</w:t>
          </w:r>
          <w:r w:rsidRPr="0032782F">
            <w:rPr>
              <w:rFonts w:ascii="BdE Neue Helvetica 45 Light" w:hAnsi="BdE Neue Helvetica 45 Light"/>
              <w:sz w:val="15"/>
              <w:szCs w:val="15"/>
            </w:rPr>
            <w:t xml:space="preserve"> en TARGET-BE no pertenecientes al EEE</w:t>
          </w:r>
        </w:p>
      </w:tc>
      <w:tc>
        <w:tcPr>
          <w:tcW w:w="1136" w:type="dxa"/>
          <w:vAlign w:val="center"/>
        </w:tcPr>
        <w:p w14:paraId="119EB596" w14:textId="77777777" w:rsidR="0032782F" w:rsidRPr="00400FDE" w:rsidRDefault="0032782F" w:rsidP="0032782F">
          <w:pPr>
            <w:tabs>
              <w:tab w:val="left" w:pos="680"/>
              <w:tab w:val="left" w:pos="7797"/>
            </w:tabs>
            <w:jc w:val="right"/>
            <w:rPr>
              <w:rStyle w:val="TextoenpieCar"/>
              <w:rFonts w:ascii="BdE Neue Helvetica 45 Light" w:hAnsi="BdE Neue Helvetica 45 Light"/>
            </w:rPr>
          </w:pPr>
          <w:hyperlink r:id="rId1" w:history="1">
            <w:r w:rsidRPr="00400FDE">
              <w:rPr>
                <w:rStyle w:val="Hipervnculo"/>
                <w:rFonts w:ascii="BdE Neue Helvetica 45 Light" w:hAnsi="BdE Neue Helvetica 45 Light"/>
                <w:sz w:val="15"/>
                <w:szCs w:val="15"/>
              </w:rPr>
              <w:t>www.bde.es</w:t>
            </w:r>
          </w:hyperlink>
        </w:p>
      </w:tc>
    </w:tr>
  </w:tbl>
  <w:p w14:paraId="3C96A9BF" w14:textId="77777777" w:rsidR="00DA5377" w:rsidRDefault="00DA5377" w:rsidP="00FD510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474" w:type="dxa"/>
      <w:tblInd w:w="-34" w:type="dxa"/>
      <w:tblLook w:val="04A0" w:firstRow="1" w:lastRow="0" w:firstColumn="1" w:lastColumn="0" w:noHBand="0" w:noVBand="1"/>
    </w:tblPr>
    <w:tblGrid>
      <w:gridCol w:w="2127"/>
      <w:gridCol w:w="5211"/>
      <w:gridCol w:w="1136"/>
    </w:tblGrid>
    <w:tr w:rsidR="00DA5377" w14:paraId="00E73BD3" w14:textId="77777777" w:rsidTr="00FF0FC4">
      <w:tc>
        <w:tcPr>
          <w:tcW w:w="2127" w:type="dxa"/>
          <w:vAlign w:val="center"/>
        </w:tcPr>
        <w:p w14:paraId="070F1305" w14:textId="77777777" w:rsidR="00DA5377" w:rsidRPr="00400FDE" w:rsidRDefault="00DA5377" w:rsidP="00400FDE">
          <w:pPr>
            <w:tabs>
              <w:tab w:val="left" w:pos="680"/>
              <w:tab w:val="left" w:pos="7797"/>
            </w:tabs>
            <w:jc w:val="left"/>
            <w:rPr>
              <w:rStyle w:val="TextoenpieCar"/>
              <w:rFonts w:ascii="BdE Neue Helvetica 45 Light" w:hAnsi="BdE Neue Helvetica 45 Light"/>
            </w:rPr>
          </w:pPr>
          <w:r w:rsidRPr="00400FDE">
            <w:rPr>
              <w:rStyle w:val="TextoenpieCar"/>
              <w:rFonts w:ascii="BdE Neue Helvetica 45 Light" w:hAnsi="BdE Neue Helvetica 45 Light"/>
            </w:rPr>
            <w:t>Calle Alcalá 48 28014 Madrid</w:t>
          </w:r>
        </w:p>
      </w:tc>
      <w:tc>
        <w:tcPr>
          <w:tcW w:w="5211" w:type="dxa"/>
          <w:vAlign w:val="center"/>
        </w:tcPr>
        <w:p w14:paraId="68595831" w14:textId="77777777" w:rsidR="00DA5377" w:rsidRPr="0032782F" w:rsidRDefault="0032782F" w:rsidP="00400FDE">
          <w:pPr>
            <w:tabs>
              <w:tab w:val="left" w:pos="680"/>
              <w:tab w:val="left" w:pos="7797"/>
            </w:tabs>
            <w:rPr>
              <w:rStyle w:val="TextoenpieCar"/>
              <w:rFonts w:ascii="BdE Neue Helvetica 45 Light" w:hAnsi="BdE Neue Helvetica 45 Light"/>
            </w:rPr>
          </w:pPr>
          <w:r w:rsidRPr="0032782F">
            <w:rPr>
              <w:rFonts w:ascii="BdE Neue Helvetica 45 Light" w:hAnsi="BdE Neue Helvetica 45 Light"/>
              <w:sz w:val="15"/>
              <w:szCs w:val="15"/>
            </w:rPr>
            <w:t>Términos de referencia de los dictámenes jurídicos de</w:t>
          </w:r>
          <w:r w:rsidR="00C9668E">
            <w:rPr>
              <w:rFonts w:ascii="BdE Neue Helvetica 45 Light" w:hAnsi="BdE Neue Helvetica 45 Light"/>
              <w:sz w:val="15"/>
              <w:szCs w:val="15"/>
            </w:rPr>
            <w:t xml:space="preserve"> país de los participantes en TARGET</w:t>
          </w:r>
          <w:r w:rsidRPr="0032782F">
            <w:rPr>
              <w:rFonts w:ascii="BdE Neue Helvetica 45 Light" w:hAnsi="BdE Neue Helvetica 45 Light"/>
              <w:sz w:val="15"/>
              <w:szCs w:val="15"/>
            </w:rPr>
            <w:t>-BE no pertenecientes al EEE</w:t>
          </w:r>
        </w:p>
      </w:tc>
      <w:tc>
        <w:tcPr>
          <w:tcW w:w="1136" w:type="dxa"/>
          <w:vAlign w:val="center"/>
        </w:tcPr>
        <w:p w14:paraId="4699448A" w14:textId="77777777" w:rsidR="00DA5377" w:rsidRPr="00400FDE" w:rsidRDefault="00E07AEC" w:rsidP="00400FDE">
          <w:pPr>
            <w:tabs>
              <w:tab w:val="left" w:pos="680"/>
              <w:tab w:val="left" w:pos="7797"/>
            </w:tabs>
            <w:jc w:val="right"/>
            <w:rPr>
              <w:rStyle w:val="TextoenpieCar"/>
              <w:rFonts w:ascii="BdE Neue Helvetica 45 Light" w:hAnsi="BdE Neue Helvetica 45 Light"/>
            </w:rPr>
          </w:pPr>
          <w:hyperlink r:id="rId1" w:history="1">
            <w:r w:rsidR="00DA5377" w:rsidRPr="00400FDE">
              <w:rPr>
                <w:rStyle w:val="Hipervnculo"/>
                <w:rFonts w:ascii="BdE Neue Helvetica 45 Light" w:hAnsi="BdE Neue Helvetica 45 Light"/>
                <w:sz w:val="15"/>
                <w:szCs w:val="15"/>
              </w:rPr>
              <w:t>www.bde.es</w:t>
            </w:r>
          </w:hyperlink>
        </w:p>
      </w:tc>
    </w:tr>
  </w:tbl>
  <w:p w14:paraId="41EED163" w14:textId="77777777" w:rsidR="00DA5377" w:rsidRDefault="00DA53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D70EB" w14:textId="77777777" w:rsidR="004D37F4" w:rsidRDefault="004D37F4">
      <w:r>
        <w:separator/>
      </w:r>
    </w:p>
  </w:footnote>
  <w:footnote w:type="continuationSeparator" w:id="0">
    <w:p w14:paraId="1EE964AB" w14:textId="77777777" w:rsidR="004D37F4" w:rsidRDefault="004D37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27F86"/>
    <w:multiLevelType w:val="multilevel"/>
    <w:tmpl w:val="DDBE48C4"/>
    <w:lvl w:ilvl="0">
      <w:start w:val="1"/>
      <w:numFmt w:val="decimal"/>
      <w:isLgl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8" w:hanging="57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47C3D29"/>
    <w:multiLevelType w:val="hybridMultilevel"/>
    <w:tmpl w:val="9E489F94"/>
    <w:lvl w:ilvl="0" w:tplc="6C4C09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70998"/>
    <w:multiLevelType w:val="hybridMultilevel"/>
    <w:tmpl w:val="7CC62738"/>
    <w:lvl w:ilvl="0" w:tplc="0CF43198">
      <w:start w:val="1"/>
      <w:numFmt w:val="bullet"/>
      <w:lvlText w:val="-"/>
      <w:lvlJc w:val="left"/>
      <w:pPr>
        <w:tabs>
          <w:tab w:val="num" w:pos="964"/>
        </w:tabs>
        <w:ind w:left="680" w:firstLine="0"/>
      </w:pPr>
      <w:rPr>
        <w:rFonts w:ascii="Arial" w:hAnsi="Arial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15618"/>
    <w:multiLevelType w:val="multilevel"/>
    <w:tmpl w:val="571C1ED4"/>
    <w:lvl w:ilvl="0">
      <w:start w:val="1"/>
      <w:numFmt w:val="decimal"/>
      <w:pStyle w:val="Ttulo1"/>
      <w:lvlText w:val="%1"/>
      <w:lvlJc w:val="left"/>
      <w:pPr>
        <w:tabs>
          <w:tab w:val="num" w:pos="284"/>
        </w:tabs>
        <w:ind w:left="284" w:hanging="284"/>
      </w:pPr>
      <w:rPr>
        <w:rFonts w:hint="default"/>
        <w:b/>
        <w:i w:val="0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8"/>
        </w:tabs>
        <w:ind w:left="578" w:hanging="578"/>
      </w:pPr>
      <w:rPr>
        <w:rFonts w:hint="default"/>
        <w:b/>
        <w:i w:val="0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0967BB0"/>
    <w:multiLevelType w:val="hybridMultilevel"/>
    <w:tmpl w:val="0A84C838"/>
    <w:lvl w:ilvl="0" w:tplc="03FC1E04">
      <w:start w:val="1"/>
      <w:numFmt w:val="upperLetter"/>
      <w:lvlText w:val="3.7.%1"/>
      <w:lvlJc w:val="left"/>
      <w:pPr>
        <w:ind w:left="163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37" w:hanging="360"/>
      </w:pPr>
    </w:lvl>
    <w:lvl w:ilvl="2" w:tplc="0C0A001B" w:tentative="1">
      <w:start w:val="1"/>
      <w:numFmt w:val="lowerRoman"/>
      <w:lvlText w:val="%3."/>
      <w:lvlJc w:val="right"/>
      <w:pPr>
        <w:ind w:left="2357" w:hanging="180"/>
      </w:pPr>
    </w:lvl>
    <w:lvl w:ilvl="3" w:tplc="0C0A000F" w:tentative="1">
      <w:start w:val="1"/>
      <w:numFmt w:val="decimal"/>
      <w:lvlText w:val="%4."/>
      <w:lvlJc w:val="left"/>
      <w:pPr>
        <w:ind w:left="3077" w:hanging="360"/>
      </w:pPr>
    </w:lvl>
    <w:lvl w:ilvl="4" w:tplc="0C0A0019" w:tentative="1">
      <w:start w:val="1"/>
      <w:numFmt w:val="lowerLetter"/>
      <w:lvlText w:val="%5."/>
      <w:lvlJc w:val="left"/>
      <w:pPr>
        <w:ind w:left="3797" w:hanging="360"/>
      </w:pPr>
    </w:lvl>
    <w:lvl w:ilvl="5" w:tplc="0C0A001B" w:tentative="1">
      <w:start w:val="1"/>
      <w:numFmt w:val="lowerRoman"/>
      <w:lvlText w:val="%6."/>
      <w:lvlJc w:val="right"/>
      <w:pPr>
        <w:ind w:left="4517" w:hanging="180"/>
      </w:pPr>
    </w:lvl>
    <w:lvl w:ilvl="6" w:tplc="0C0A000F" w:tentative="1">
      <w:start w:val="1"/>
      <w:numFmt w:val="decimal"/>
      <w:lvlText w:val="%7."/>
      <w:lvlJc w:val="left"/>
      <w:pPr>
        <w:ind w:left="5237" w:hanging="360"/>
      </w:pPr>
    </w:lvl>
    <w:lvl w:ilvl="7" w:tplc="0C0A0019" w:tentative="1">
      <w:start w:val="1"/>
      <w:numFmt w:val="lowerLetter"/>
      <w:lvlText w:val="%8."/>
      <w:lvlJc w:val="left"/>
      <w:pPr>
        <w:ind w:left="5957" w:hanging="360"/>
      </w:pPr>
    </w:lvl>
    <w:lvl w:ilvl="8" w:tplc="0C0A001B" w:tentative="1">
      <w:start w:val="1"/>
      <w:numFmt w:val="lowerRoman"/>
      <w:lvlText w:val="%9."/>
      <w:lvlJc w:val="right"/>
      <w:pPr>
        <w:ind w:left="6677" w:hanging="180"/>
      </w:pPr>
    </w:lvl>
  </w:abstractNum>
  <w:abstractNum w:abstractNumId="5" w15:restartNumberingAfterBreak="0">
    <w:nsid w:val="13A27263"/>
    <w:multiLevelType w:val="hybridMultilevel"/>
    <w:tmpl w:val="145A04FC"/>
    <w:lvl w:ilvl="0" w:tplc="B94E852E">
      <w:start w:val="1"/>
      <w:numFmt w:val="decimal"/>
      <w:lvlText w:val="%1."/>
      <w:lvlJc w:val="left"/>
      <w:pPr>
        <w:ind w:left="720" w:hanging="360"/>
      </w:pPr>
      <w:rPr>
        <w:rFonts w:ascii="BdE Neue Helvetica 55 Roman" w:eastAsia="Times" w:hAnsi="BdE Neue Helvetica 55 Roman" w:cs="Times New Roman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571930"/>
    <w:multiLevelType w:val="hybridMultilevel"/>
    <w:tmpl w:val="6440813C"/>
    <w:lvl w:ilvl="0" w:tplc="57E46216">
      <w:start w:val="1"/>
      <w:numFmt w:val="decimal"/>
      <w:pStyle w:val="Listanumricasangrada"/>
      <w:lvlText w:val="%1"/>
      <w:lvlJc w:val="left"/>
      <w:pPr>
        <w:tabs>
          <w:tab w:val="num" w:pos="964"/>
        </w:tabs>
        <w:ind w:left="680" w:firstLine="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852B7B"/>
    <w:multiLevelType w:val="hybridMultilevel"/>
    <w:tmpl w:val="7C8EE74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1D7947"/>
    <w:multiLevelType w:val="hybridMultilevel"/>
    <w:tmpl w:val="9E489F94"/>
    <w:lvl w:ilvl="0" w:tplc="6C4C09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A4BB8"/>
    <w:multiLevelType w:val="hybridMultilevel"/>
    <w:tmpl w:val="C654109A"/>
    <w:lvl w:ilvl="0" w:tplc="3E8CF56C">
      <w:start w:val="1"/>
      <w:numFmt w:val="bullet"/>
      <w:pStyle w:val="Listaguionada"/>
      <w:lvlText w:val="-"/>
      <w:lvlJc w:val="left"/>
      <w:pPr>
        <w:tabs>
          <w:tab w:val="num" w:pos="284"/>
        </w:tabs>
        <w:ind w:left="0" w:firstLine="0"/>
      </w:pPr>
      <w:rPr>
        <w:rFonts w:ascii="BdE Neue Helvetica 45 Light" w:hAnsi="BdE Neue Helvetica 45 Light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E62532"/>
    <w:multiLevelType w:val="hybridMultilevel"/>
    <w:tmpl w:val="9E489F94"/>
    <w:lvl w:ilvl="0" w:tplc="6C4C09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913B89"/>
    <w:multiLevelType w:val="hybridMultilevel"/>
    <w:tmpl w:val="BE94C71A"/>
    <w:lvl w:ilvl="0" w:tplc="F9D2B7D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A16AF2A2">
      <w:start w:val="1"/>
      <w:numFmt w:val="decimal"/>
      <w:lvlText w:val="3.%2"/>
      <w:lvlJc w:val="left"/>
      <w:pPr>
        <w:ind w:left="502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335876"/>
    <w:multiLevelType w:val="multilevel"/>
    <w:tmpl w:val="74C6580E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2C405916"/>
    <w:multiLevelType w:val="multilevel"/>
    <w:tmpl w:val="C66211F6"/>
    <w:lvl w:ilvl="0">
      <w:start w:val="1"/>
      <w:numFmt w:val="decimal"/>
      <w:lvlText w:val="%1"/>
      <w:lvlJc w:val="left"/>
      <w:pPr>
        <w:tabs>
          <w:tab w:val="num" w:pos="964"/>
        </w:tabs>
        <w:ind w:left="680" w:firstLine="0"/>
      </w:pPr>
      <w:rPr>
        <w:rFonts w:hint="default"/>
        <w:b/>
        <w:i w:val="0"/>
      </w:rPr>
    </w:lvl>
    <w:lvl w:ilvl="1">
      <w:start w:val="1"/>
      <w:numFmt w:val="decimal"/>
      <w:lvlText w:val="%2.%1"/>
      <w:lvlJc w:val="left"/>
      <w:pPr>
        <w:tabs>
          <w:tab w:val="num" w:pos="1258"/>
        </w:tabs>
        <w:ind w:left="680" w:firstLine="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904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80"/>
        </w:tabs>
        <w:ind w:left="24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00"/>
        </w:tabs>
        <w:ind w:left="29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60"/>
        </w:tabs>
        <w:ind w:left="34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280"/>
        </w:tabs>
        <w:ind w:left="39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4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60"/>
        </w:tabs>
        <w:ind w:left="5000" w:hanging="1440"/>
      </w:pPr>
      <w:rPr>
        <w:rFonts w:hint="default"/>
      </w:rPr>
    </w:lvl>
  </w:abstractNum>
  <w:abstractNum w:abstractNumId="14" w15:restartNumberingAfterBreak="0">
    <w:nsid w:val="307665B0"/>
    <w:multiLevelType w:val="hybridMultilevel"/>
    <w:tmpl w:val="40BCDA16"/>
    <w:lvl w:ilvl="0" w:tplc="671AC5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3A05816" w:tentative="1">
      <w:start w:val="1"/>
      <w:numFmt w:val="lowerLetter"/>
      <w:lvlText w:val="%2."/>
      <w:lvlJc w:val="left"/>
      <w:pPr>
        <w:ind w:left="1440" w:hanging="360"/>
      </w:pPr>
    </w:lvl>
    <w:lvl w:ilvl="2" w:tplc="9542A8B0" w:tentative="1">
      <w:start w:val="1"/>
      <w:numFmt w:val="lowerRoman"/>
      <w:lvlText w:val="%3."/>
      <w:lvlJc w:val="right"/>
      <w:pPr>
        <w:ind w:left="2160" w:hanging="180"/>
      </w:pPr>
    </w:lvl>
    <w:lvl w:ilvl="3" w:tplc="FA309F3A" w:tentative="1">
      <w:start w:val="1"/>
      <w:numFmt w:val="decimal"/>
      <w:lvlText w:val="%4."/>
      <w:lvlJc w:val="left"/>
      <w:pPr>
        <w:ind w:left="2880" w:hanging="360"/>
      </w:pPr>
    </w:lvl>
    <w:lvl w:ilvl="4" w:tplc="10A04D32" w:tentative="1">
      <w:start w:val="1"/>
      <w:numFmt w:val="lowerLetter"/>
      <w:lvlText w:val="%5."/>
      <w:lvlJc w:val="left"/>
      <w:pPr>
        <w:ind w:left="3600" w:hanging="360"/>
      </w:pPr>
    </w:lvl>
    <w:lvl w:ilvl="5" w:tplc="F482E57E" w:tentative="1">
      <w:start w:val="1"/>
      <w:numFmt w:val="lowerRoman"/>
      <w:lvlText w:val="%6."/>
      <w:lvlJc w:val="right"/>
      <w:pPr>
        <w:ind w:left="4320" w:hanging="180"/>
      </w:pPr>
    </w:lvl>
    <w:lvl w:ilvl="6" w:tplc="BD5C0E48" w:tentative="1">
      <w:start w:val="1"/>
      <w:numFmt w:val="decimal"/>
      <w:lvlText w:val="%7."/>
      <w:lvlJc w:val="left"/>
      <w:pPr>
        <w:ind w:left="5040" w:hanging="360"/>
      </w:pPr>
    </w:lvl>
    <w:lvl w:ilvl="7" w:tplc="4E8E0DCA" w:tentative="1">
      <w:start w:val="1"/>
      <w:numFmt w:val="lowerLetter"/>
      <w:lvlText w:val="%8."/>
      <w:lvlJc w:val="left"/>
      <w:pPr>
        <w:ind w:left="5760" w:hanging="360"/>
      </w:pPr>
    </w:lvl>
    <w:lvl w:ilvl="8" w:tplc="7A2EBE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EA1415"/>
    <w:multiLevelType w:val="hybridMultilevel"/>
    <w:tmpl w:val="AEF6A1F0"/>
    <w:lvl w:ilvl="0" w:tplc="1D2EEC78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F03DC3"/>
    <w:multiLevelType w:val="hybridMultilevel"/>
    <w:tmpl w:val="277C31DE"/>
    <w:lvl w:ilvl="0" w:tplc="7826CB30">
      <w:start w:val="1"/>
      <w:numFmt w:val="bullet"/>
      <w:lvlText w:val="-"/>
      <w:lvlJc w:val="left"/>
      <w:pPr>
        <w:tabs>
          <w:tab w:val="num" w:pos="284"/>
        </w:tabs>
        <w:ind w:left="0" w:firstLine="0"/>
      </w:pPr>
      <w:rPr>
        <w:rFonts w:ascii="Arial" w:hAnsi="Arial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1E2E13"/>
    <w:multiLevelType w:val="hybridMultilevel"/>
    <w:tmpl w:val="7C9625EA"/>
    <w:lvl w:ilvl="0" w:tplc="3594D13C">
      <w:start w:val="1"/>
      <w:numFmt w:val="upperLetter"/>
      <w:lvlText w:val="3.3.%1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D75EBC"/>
    <w:multiLevelType w:val="hybridMultilevel"/>
    <w:tmpl w:val="9E489F94"/>
    <w:lvl w:ilvl="0" w:tplc="6C4C09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BA7292"/>
    <w:multiLevelType w:val="hybridMultilevel"/>
    <w:tmpl w:val="CA522962"/>
    <w:lvl w:ilvl="0" w:tplc="3140F21C">
      <w:start w:val="1"/>
      <w:numFmt w:val="upperLetter"/>
      <w:lvlText w:val="3.6.%1"/>
      <w:lvlJc w:val="left"/>
      <w:pPr>
        <w:ind w:left="163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37" w:hanging="360"/>
      </w:pPr>
    </w:lvl>
    <w:lvl w:ilvl="2" w:tplc="0C0A001B" w:tentative="1">
      <w:start w:val="1"/>
      <w:numFmt w:val="lowerRoman"/>
      <w:lvlText w:val="%3."/>
      <w:lvlJc w:val="right"/>
      <w:pPr>
        <w:ind w:left="2357" w:hanging="180"/>
      </w:pPr>
    </w:lvl>
    <w:lvl w:ilvl="3" w:tplc="0C0A000F" w:tentative="1">
      <w:start w:val="1"/>
      <w:numFmt w:val="decimal"/>
      <w:lvlText w:val="%4."/>
      <w:lvlJc w:val="left"/>
      <w:pPr>
        <w:ind w:left="3077" w:hanging="360"/>
      </w:pPr>
    </w:lvl>
    <w:lvl w:ilvl="4" w:tplc="0C0A0019" w:tentative="1">
      <w:start w:val="1"/>
      <w:numFmt w:val="lowerLetter"/>
      <w:lvlText w:val="%5."/>
      <w:lvlJc w:val="left"/>
      <w:pPr>
        <w:ind w:left="3797" w:hanging="360"/>
      </w:pPr>
    </w:lvl>
    <w:lvl w:ilvl="5" w:tplc="0C0A001B" w:tentative="1">
      <w:start w:val="1"/>
      <w:numFmt w:val="lowerRoman"/>
      <w:lvlText w:val="%6."/>
      <w:lvlJc w:val="right"/>
      <w:pPr>
        <w:ind w:left="4517" w:hanging="180"/>
      </w:pPr>
    </w:lvl>
    <w:lvl w:ilvl="6" w:tplc="0C0A000F" w:tentative="1">
      <w:start w:val="1"/>
      <w:numFmt w:val="decimal"/>
      <w:lvlText w:val="%7."/>
      <w:lvlJc w:val="left"/>
      <w:pPr>
        <w:ind w:left="5237" w:hanging="360"/>
      </w:pPr>
    </w:lvl>
    <w:lvl w:ilvl="7" w:tplc="0C0A0019" w:tentative="1">
      <w:start w:val="1"/>
      <w:numFmt w:val="lowerLetter"/>
      <w:lvlText w:val="%8."/>
      <w:lvlJc w:val="left"/>
      <w:pPr>
        <w:ind w:left="5957" w:hanging="360"/>
      </w:pPr>
    </w:lvl>
    <w:lvl w:ilvl="8" w:tplc="0C0A001B" w:tentative="1">
      <w:start w:val="1"/>
      <w:numFmt w:val="lowerRoman"/>
      <w:lvlText w:val="%9."/>
      <w:lvlJc w:val="right"/>
      <w:pPr>
        <w:ind w:left="6677" w:hanging="180"/>
      </w:pPr>
    </w:lvl>
  </w:abstractNum>
  <w:abstractNum w:abstractNumId="20" w15:restartNumberingAfterBreak="0">
    <w:nsid w:val="42784605"/>
    <w:multiLevelType w:val="hybridMultilevel"/>
    <w:tmpl w:val="F1CE1AE4"/>
    <w:lvl w:ilvl="0" w:tplc="E7649428">
      <w:start w:val="3"/>
      <w:numFmt w:val="upperLetter"/>
      <w:lvlText w:val="3.3.%1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6F02C5"/>
    <w:multiLevelType w:val="multilevel"/>
    <w:tmpl w:val="198A03B4"/>
    <w:lvl w:ilvl="0">
      <w:start w:val="1"/>
      <w:numFmt w:val="decimal"/>
      <w:lvlText w:val="%1"/>
      <w:lvlJc w:val="left"/>
      <w:pPr>
        <w:tabs>
          <w:tab w:val="num" w:pos="284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%2.%1"/>
      <w:lvlJc w:val="left"/>
      <w:pPr>
        <w:tabs>
          <w:tab w:val="num" w:pos="578"/>
        </w:tabs>
        <w:ind w:left="0" w:firstLine="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57427BE"/>
    <w:multiLevelType w:val="hybridMultilevel"/>
    <w:tmpl w:val="A8C4D732"/>
    <w:lvl w:ilvl="0" w:tplc="B770EB0C">
      <w:start w:val="1"/>
      <w:numFmt w:val="bullet"/>
      <w:pStyle w:val="Listaguionadasangrada"/>
      <w:lvlText w:val="-"/>
      <w:lvlJc w:val="left"/>
      <w:pPr>
        <w:tabs>
          <w:tab w:val="num" w:pos="964"/>
        </w:tabs>
        <w:ind w:left="680" w:firstLine="0"/>
      </w:pPr>
      <w:rPr>
        <w:rFonts w:ascii="BdE Neue Helvetica 45 Light" w:hAnsi="BdE Neue Helvetica 45 Light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760BFA"/>
    <w:multiLevelType w:val="hybridMultilevel"/>
    <w:tmpl w:val="956CC3BA"/>
    <w:lvl w:ilvl="0" w:tplc="07268226">
      <w:start w:val="3"/>
      <w:numFmt w:val="decimal"/>
      <w:lvlText w:val="%1.2"/>
      <w:lvlJc w:val="left"/>
      <w:pPr>
        <w:ind w:left="1440" w:hanging="360"/>
      </w:pPr>
      <w:rPr>
        <w:rFonts w:hint="default"/>
      </w:rPr>
    </w:lvl>
    <w:lvl w:ilvl="1" w:tplc="F5E8698C">
      <w:start w:val="1"/>
      <w:numFmt w:val="upperLetter"/>
      <w:lvlText w:val="3.2.%2"/>
      <w:lvlJc w:val="left"/>
      <w:pPr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C66705"/>
    <w:multiLevelType w:val="hybridMultilevel"/>
    <w:tmpl w:val="E5B0373E"/>
    <w:lvl w:ilvl="0" w:tplc="8B220AC0">
      <w:start w:val="1"/>
      <w:numFmt w:val="upperLetter"/>
      <w:lvlText w:val="3.6.%1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F46A45"/>
    <w:multiLevelType w:val="hybridMultilevel"/>
    <w:tmpl w:val="574A0CBC"/>
    <w:lvl w:ilvl="0" w:tplc="A97458D0">
      <w:start w:val="1"/>
      <w:numFmt w:val="upperLetter"/>
      <w:lvlText w:val="3.3.%1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F36C1"/>
    <w:multiLevelType w:val="hybridMultilevel"/>
    <w:tmpl w:val="41CC98FE"/>
    <w:lvl w:ilvl="0" w:tplc="89FAB1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F53562"/>
    <w:multiLevelType w:val="hybridMultilevel"/>
    <w:tmpl w:val="753E6EC8"/>
    <w:lvl w:ilvl="0" w:tplc="BD227C28">
      <w:start w:val="1"/>
      <w:numFmt w:val="upperLetter"/>
      <w:lvlText w:val="3.7.%1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0B65C9"/>
    <w:multiLevelType w:val="multilevel"/>
    <w:tmpl w:val="CC78A760"/>
    <w:lvl w:ilvl="0">
      <w:start w:val="1"/>
      <w:numFmt w:val="lowerLetter"/>
      <w:pStyle w:val="Listaalfabtica"/>
      <w:lvlText w:val="%1"/>
      <w:lvlJc w:val="left"/>
      <w:pPr>
        <w:tabs>
          <w:tab w:val="num" w:pos="284"/>
        </w:tabs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5ECB69DA"/>
    <w:multiLevelType w:val="hybridMultilevel"/>
    <w:tmpl w:val="9E489F94"/>
    <w:lvl w:ilvl="0" w:tplc="6C4C09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B729F7"/>
    <w:multiLevelType w:val="multilevel"/>
    <w:tmpl w:val="473C60AA"/>
    <w:lvl w:ilvl="0">
      <w:start w:val="1"/>
      <w:numFmt w:val="lowerLetter"/>
      <w:lvlText w:val="%1"/>
      <w:lvlJc w:val="left"/>
      <w:pPr>
        <w:tabs>
          <w:tab w:val="num" w:pos="284"/>
        </w:tabs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6C9C5B15"/>
    <w:multiLevelType w:val="multilevel"/>
    <w:tmpl w:val="C46AC2FC"/>
    <w:lvl w:ilvl="0">
      <w:start w:val="1"/>
      <w:numFmt w:val="lowerLetter"/>
      <w:lvlText w:val="%1"/>
      <w:lvlJc w:val="left"/>
      <w:pPr>
        <w:tabs>
          <w:tab w:val="num" w:pos="964"/>
        </w:tabs>
        <w:ind w:left="680" w:firstLine="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1256"/>
        </w:tabs>
        <w:ind w:left="12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74"/>
        </w:tabs>
        <w:ind w:left="147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88"/>
        </w:tabs>
        <w:ind w:left="16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32"/>
        </w:tabs>
        <w:ind w:left="18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76"/>
        </w:tabs>
        <w:ind w:left="19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0"/>
        </w:tabs>
        <w:ind w:left="2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4"/>
        </w:tabs>
        <w:ind w:left="2264" w:hanging="1584"/>
      </w:pPr>
      <w:rPr>
        <w:rFonts w:hint="default"/>
      </w:rPr>
    </w:lvl>
  </w:abstractNum>
  <w:abstractNum w:abstractNumId="32" w15:restartNumberingAfterBreak="0">
    <w:nsid w:val="6CC50AD5"/>
    <w:multiLevelType w:val="hybridMultilevel"/>
    <w:tmpl w:val="7176223C"/>
    <w:lvl w:ilvl="0" w:tplc="42D2EBD4">
      <w:start w:val="1"/>
      <w:numFmt w:val="decimal"/>
      <w:pStyle w:val="Listanumrica"/>
      <w:lvlText w:val="%1"/>
      <w:lvlJc w:val="left"/>
      <w:pPr>
        <w:tabs>
          <w:tab w:val="num" w:pos="284"/>
        </w:tabs>
        <w:ind w:left="0" w:firstLine="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88E4461"/>
    <w:multiLevelType w:val="hybridMultilevel"/>
    <w:tmpl w:val="9E489F94"/>
    <w:lvl w:ilvl="0" w:tplc="6C4C09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B215A8"/>
    <w:multiLevelType w:val="hybridMultilevel"/>
    <w:tmpl w:val="5C86F90E"/>
    <w:lvl w:ilvl="0" w:tplc="37121C20">
      <w:start w:val="1"/>
      <w:numFmt w:val="lowerLetter"/>
      <w:pStyle w:val="Listaalfabsangrada"/>
      <w:lvlText w:val="%1"/>
      <w:lvlJc w:val="left"/>
      <w:pPr>
        <w:tabs>
          <w:tab w:val="num" w:pos="964"/>
        </w:tabs>
        <w:ind w:left="680" w:firstLine="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4368795">
    <w:abstractNumId w:val="0"/>
  </w:num>
  <w:num w:numId="2" w16cid:durableId="781264321">
    <w:abstractNumId w:val="0"/>
  </w:num>
  <w:num w:numId="3" w16cid:durableId="645284361">
    <w:abstractNumId w:val="31"/>
  </w:num>
  <w:num w:numId="4" w16cid:durableId="489442620">
    <w:abstractNumId w:val="30"/>
  </w:num>
  <w:num w:numId="5" w16cid:durableId="943727937">
    <w:abstractNumId w:val="16"/>
  </w:num>
  <w:num w:numId="6" w16cid:durableId="1647856110">
    <w:abstractNumId w:val="2"/>
  </w:num>
  <w:num w:numId="7" w16cid:durableId="1940329636">
    <w:abstractNumId w:val="21"/>
  </w:num>
  <w:num w:numId="8" w16cid:durableId="67922265">
    <w:abstractNumId w:val="13"/>
  </w:num>
  <w:num w:numId="9" w16cid:durableId="1194463712">
    <w:abstractNumId w:val="12"/>
  </w:num>
  <w:num w:numId="10" w16cid:durableId="1996520532">
    <w:abstractNumId w:val="12"/>
  </w:num>
  <w:num w:numId="11" w16cid:durableId="1921022386">
    <w:abstractNumId w:val="12"/>
  </w:num>
  <w:num w:numId="12" w16cid:durableId="1658726317">
    <w:abstractNumId w:val="12"/>
  </w:num>
  <w:num w:numId="13" w16cid:durableId="1657225380">
    <w:abstractNumId w:val="34"/>
  </w:num>
  <w:num w:numId="14" w16cid:durableId="439223577">
    <w:abstractNumId w:val="28"/>
  </w:num>
  <w:num w:numId="15" w16cid:durableId="1364667689">
    <w:abstractNumId w:val="9"/>
  </w:num>
  <w:num w:numId="16" w16cid:durableId="766122943">
    <w:abstractNumId w:val="22"/>
  </w:num>
  <w:num w:numId="17" w16cid:durableId="635794768">
    <w:abstractNumId w:val="32"/>
  </w:num>
  <w:num w:numId="18" w16cid:durableId="1244343038">
    <w:abstractNumId w:val="6"/>
  </w:num>
  <w:num w:numId="19" w16cid:durableId="474840644">
    <w:abstractNumId w:val="3"/>
  </w:num>
  <w:num w:numId="20" w16cid:durableId="1509367645">
    <w:abstractNumId w:val="3"/>
  </w:num>
  <w:num w:numId="21" w16cid:durableId="1806237924">
    <w:abstractNumId w:val="3"/>
  </w:num>
  <w:num w:numId="22" w16cid:durableId="1783067976">
    <w:abstractNumId w:val="3"/>
  </w:num>
  <w:num w:numId="23" w16cid:durableId="647903221">
    <w:abstractNumId w:val="14"/>
  </w:num>
  <w:num w:numId="24" w16cid:durableId="1964264006">
    <w:abstractNumId w:val="11"/>
  </w:num>
  <w:num w:numId="25" w16cid:durableId="922370354">
    <w:abstractNumId w:val="29"/>
  </w:num>
  <w:num w:numId="26" w16cid:durableId="1291782023">
    <w:abstractNumId w:val="8"/>
  </w:num>
  <w:num w:numId="27" w16cid:durableId="1915696860">
    <w:abstractNumId w:val="18"/>
  </w:num>
  <w:num w:numId="28" w16cid:durableId="1716469206">
    <w:abstractNumId w:val="15"/>
  </w:num>
  <w:num w:numId="29" w16cid:durableId="1812214870">
    <w:abstractNumId w:val="1"/>
  </w:num>
  <w:num w:numId="30" w16cid:durableId="2050375250">
    <w:abstractNumId w:val="33"/>
  </w:num>
  <w:num w:numId="31" w16cid:durableId="127406811">
    <w:abstractNumId w:val="5"/>
  </w:num>
  <w:num w:numId="32" w16cid:durableId="80760972">
    <w:abstractNumId w:val="7"/>
  </w:num>
  <w:num w:numId="33" w16cid:durableId="1380590424">
    <w:abstractNumId w:val="23"/>
  </w:num>
  <w:num w:numId="34" w16cid:durableId="553195056">
    <w:abstractNumId w:val="17"/>
  </w:num>
  <w:num w:numId="35" w16cid:durableId="1954628339">
    <w:abstractNumId w:val="24"/>
  </w:num>
  <w:num w:numId="36" w16cid:durableId="755174523">
    <w:abstractNumId w:val="27"/>
  </w:num>
  <w:num w:numId="37" w16cid:durableId="1975526421">
    <w:abstractNumId w:val="10"/>
  </w:num>
  <w:num w:numId="38" w16cid:durableId="1935504659">
    <w:abstractNumId w:val="20"/>
  </w:num>
  <w:num w:numId="39" w16cid:durableId="994995946">
    <w:abstractNumId w:val="25"/>
  </w:num>
  <w:num w:numId="40" w16cid:durableId="1262682900">
    <w:abstractNumId w:val="19"/>
  </w:num>
  <w:num w:numId="41" w16cid:durableId="1187213573">
    <w:abstractNumId w:val="4"/>
  </w:num>
  <w:num w:numId="42" w16cid:durableId="4980834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LockTheme/>
  <w:defaultTabStop w:val="708"/>
  <w:hyphenationZone w:val="425"/>
  <w:evenAndOddHeaders/>
  <w:drawingGridHorizontalSpacing w:val="105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528"/>
    <w:rsid w:val="0000047B"/>
    <w:rsid w:val="00007545"/>
    <w:rsid w:val="00023326"/>
    <w:rsid w:val="000252AA"/>
    <w:rsid w:val="000749C8"/>
    <w:rsid w:val="000871CE"/>
    <w:rsid w:val="000906E3"/>
    <w:rsid w:val="00096D7E"/>
    <w:rsid w:val="000A275A"/>
    <w:rsid w:val="000A29D5"/>
    <w:rsid w:val="000A3F54"/>
    <w:rsid w:val="000D3184"/>
    <w:rsid w:val="000E2BDF"/>
    <w:rsid w:val="000E2C1D"/>
    <w:rsid w:val="000E437D"/>
    <w:rsid w:val="000E6DD5"/>
    <w:rsid w:val="000E7DC5"/>
    <w:rsid w:val="000F462C"/>
    <w:rsid w:val="00104674"/>
    <w:rsid w:val="00107307"/>
    <w:rsid w:val="001215B8"/>
    <w:rsid w:val="00124FFD"/>
    <w:rsid w:val="0013407E"/>
    <w:rsid w:val="00136E0F"/>
    <w:rsid w:val="0014305D"/>
    <w:rsid w:val="00167391"/>
    <w:rsid w:val="00172980"/>
    <w:rsid w:val="0018255D"/>
    <w:rsid w:val="00184C2B"/>
    <w:rsid w:val="001C5578"/>
    <w:rsid w:val="001E3137"/>
    <w:rsid w:val="001E689A"/>
    <w:rsid w:val="0021426A"/>
    <w:rsid w:val="00220A33"/>
    <w:rsid w:val="0022699D"/>
    <w:rsid w:val="002273A6"/>
    <w:rsid w:val="0025439F"/>
    <w:rsid w:val="00256FC7"/>
    <w:rsid w:val="00264E03"/>
    <w:rsid w:val="00284713"/>
    <w:rsid w:val="002925C2"/>
    <w:rsid w:val="00293BEA"/>
    <w:rsid w:val="002C1804"/>
    <w:rsid w:val="002C3EEB"/>
    <w:rsid w:val="002D476F"/>
    <w:rsid w:val="002F66AC"/>
    <w:rsid w:val="0030201D"/>
    <w:rsid w:val="0030495F"/>
    <w:rsid w:val="00305AB2"/>
    <w:rsid w:val="0032782F"/>
    <w:rsid w:val="00331490"/>
    <w:rsid w:val="003468E4"/>
    <w:rsid w:val="00356A1A"/>
    <w:rsid w:val="003572EF"/>
    <w:rsid w:val="00362E8A"/>
    <w:rsid w:val="00374089"/>
    <w:rsid w:val="003A032D"/>
    <w:rsid w:val="003E0C4A"/>
    <w:rsid w:val="003F3E20"/>
    <w:rsid w:val="003F51A3"/>
    <w:rsid w:val="00400FDE"/>
    <w:rsid w:val="00420841"/>
    <w:rsid w:val="00450132"/>
    <w:rsid w:val="004560EC"/>
    <w:rsid w:val="0046327B"/>
    <w:rsid w:val="004751AE"/>
    <w:rsid w:val="004773CA"/>
    <w:rsid w:val="0048557F"/>
    <w:rsid w:val="004967DD"/>
    <w:rsid w:val="004C2DA1"/>
    <w:rsid w:val="004D019D"/>
    <w:rsid w:val="004D0817"/>
    <w:rsid w:val="004D17E7"/>
    <w:rsid w:val="004D37F4"/>
    <w:rsid w:val="004D76A1"/>
    <w:rsid w:val="00563C5F"/>
    <w:rsid w:val="0056759D"/>
    <w:rsid w:val="00591E9F"/>
    <w:rsid w:val="005A76C2"/>
    <w:rsid w:val="005B432A"/>
    <w:rsid w:val="005C1672"/>
    <w:rsid w:val="005D5641"/>
    <w:rsid w:val="005F5663"/>
    <w:rsid w:val="006032A6"/>
    <w:rsid w:val="00615148"/>
    <w:rsid w:val="00643528"/>
    <w:rsid w:val="006724E4"/>
    <w:rsid w:val="0068623D"/>
    <w:rsid w:val="006A1014"/>
    <w:rsid w:val="006C3005"/>
    <w:rsid w:val="006C46DA"/>
    <w:rsid w:val="0071184F"/>
    <w:rsid w:val="0071248C"/>
    <w:rsid w:val="00750AD8"/>
    <w:rsid w:val="0075791A"/>
    <w:rsid w:val="00760759"/>
    <w:rsid w:val="007A7B3E"/>
    <w:rsid w:val="007B2DE5"/>
    <w:rsid w:val="007B395A"/>
    <w:rsid w:val="007B4CB4"/>
    <w:rsid w:val="007C5B83"/>
    <w:rsid w:val="007E46C0"/>
    <w:rsid w:val="007F08BB"/>
    <w:rsid w:val="00826ECA"/>
    <w:rsid w:val="0083193E"/>
    <w:rsid w:val="00832CDA"/>
    <w:rsid w:val="0085413C"/>
    <w:rsid w:val="008A4852"/>
    <w:rsid w:val="008B010A"/>
    <w:rsid w:val="008C1696"/>
    <w:rsid w:val="008C5FDC"/>
    <w:rsid w:val="008E4A1D"/>
    <w:rsid w:val="008F42AF"/>
    <w:rsid w:val="00910D18"/>
    <w:rsid w:val="009357B8"/>
    <w:rsid w:val="00957CBD"/>
    <w:rsid w:val="00964C77"/>
    <w:rsid w:val="00972968"/>
    <w:rsid w:val="009A34AD"/>
    <w:rsid w:val="009A75D0"/>
    <w:rsid w:val="009B37FE"/>
    <w:rsid w:val="009D1F63"/>
    <w:rsid w:val="009D7F6D"/>
    <w:rsid w:val="009F5457"/>
    <w:rsid w:val="009F65B8"/>
    <w:rsid w:val="00A005D8"/>
    <w:rsid w:val="00A0302C"/>
    <w:rsid w:val="00A052A4"/>
    <w:rsid w:val="00A14687"/>
    <w:rsid w:val="00A26DDE"/>
    <w:rsid w:val="00A35921"/>
    <w:rsid w:val="00A372C8"/>
    <w:rsid w:val="00A45843"/>
    <w:rsid w:val="00A56025"/>
    <w:rsid w:val="00A75590"/>
    <w:rsid w:val="00A81611"/>
    <w:rsid w:val="00A86937"/>
    <w:rsid w:val="00A91304"/>
    <w:rsid w:val="00A9136E"/>
    <w:rsid w:val="00A92431"/>
    <w:rsid w:val="00A948AE"/>
    <w:rsid w:val="00A95275"/>
    <w:rsid w:val="00A957D8"/>
    <w:rsid w:val="00AB6BF9"/>
    <w:rsid w:val="00AC1060"/>
    <w:rsid w:val="00AC4620"/>
    <w:rsid w:val="00B422CC"/>
    <w:rsid w:val="00B57815"/>
    <w:rsid w:val="00B63154"/>
    <w:rsid w:val="00B74BE5"/>
    <w:rsid w:val="00B75E26"/>
    <w:rsid w:val="00B876A2"/>
    <w:rsid w:val="00BC6D98"/>
    <w:rsid w:val="00BD0356"/>
    <w:rsid w:val="00BD2DB8"/>
    <w:rsid w:val="00BE0B19"/>
    <w:rsid w:val="00BE60CE"/>
    <w:rsid w:val="00BF2280"/>
    <w:rsid w:val="00BF6C1C"/>
    <w:rsid w:val="00BF76D6"/>
    <w:rsid w:val="00C061F3"/>
    <w:rsid w:val="00C31735"/>
    <w:rsid w:val="00C36CEA"/>
    <w:rsid w:val="00C37A66"/>
    <w:rsid w:val="00C439B4"/>
    <w:rsid w:val="00C72BC1"/>
    <w:rsid w:val="00C73950"/>
    <w:rsid w:val="00C74F9B"/>
    <w:rsid w:val="00C8183C"/>
    <w:rsid w:val="00C8523F"/>
    <w:rsid w:val="00C86179"/>
    <w:rsid w:val="00C9668E"/>
    <w:rsid w:val="00CB280B"/>
    <w:rsid w:val="00CB3D5E"/>
    <w:rsid w:val="00CB5FE8"/>
    <w:rsid w:val="00CF3587"/>
    <w:rsid w:val="00D01102"/>
    <w:rsid w:val="00D2312E"/>
    <w:rsid w:val="00D451B1"/>
    <w:rsid w:val="00D53DF5"/>
    <w:rsid w:val="00D72219"/>
    <w:rsid w:val="00D82A4B"/>
    <w:rsid w:val="00D838A7"/>
    <w:rsid w:val="00D92BD2"/>
    <w:rsid w:val="00DA0DD6"/>
    <w:rsid w:val="00DA5377"/>
    <w:rsid w:val="00DA7515"/>
    <w:rsid w:val="00DA7B2B"/>
    <w:rsid w:val="00DB2848"/>
    <w:rsid w:val="00DC46C2"/>
    <w:rsid w:val="00DD1427"/>
    <w:rsid w:val="00DF1885"/>
    <w:rsid w:val="00DF3EBB"/>
    <w:rsid w:val="00E01CCB"/>
    <w:rsid w:val="00E07AEC"/>
    <w:rsid w:val="00E1539E"/>
    <w:rsid w:val="00E57BAC"/>
    <w:rsid w:val="00E62565"/>
    <w:rsid w:val="00E83F73"/>
    <w:rsid w:val="00E85B41"/>
    <w:rsid w:val="00E94FAF"/>
    <w:rsid w:val="00EA0A96"/>
    <w:rsid w:val="00EB0E9D"/>
    <w:rsid w:val="00EC1945"/>
    <w:rsid w:val="00EC4F79"/>
    <w:rsid w:val="00ED29F4"/>
    <w:rsid w:val="00EF0893"/>
    <w:rsid w:val="00EF2C99"/>
    <w:rsid w:val="00EF3FF1"/>
    <w:rsid w:val="00F000B0"/>
    <w:rsid w:val="00F03BEF"/>
    <w:rsid w:val="00F20615"/>
    <w:rsid w:val="00F34C2D"/>
    <w:rsid w:val="00F45EA3"/>
    <w:rsid w:val="00F66B52"/>
    <w:rsid w:val="00F66E74"/>
    <w:rsid w:val="00F71873"/>
    <w:rsid w:val="00F85591"/>
    <w:rsid w:val="00F93538"/>
    <w:rsid w:val="00F94FC9"/>
    <w:rsid w:val="00FB1880"/>
    <w:rsid w:val="00FB2B67"/>
    <w:rsid w:val="00FB7F48"/>
    <w:rsid w:val="00FB7FEB"/>
    <w:rsid w:val="00FD2221"/>
    <w:rsid w:val="00FD2840"/>
    <w:rsid w:val="00FD3E4F"/>
    <w:rsid w:val="00FD5106"/>
    <w:rsid w:val="00FE18E9"/>
    <w:rsid w:val="00FF0FC4"/>
    <w:rsid w:val="00FF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0030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dE Neue Helvetica 55 Roman" w:eastAsia="Times" w:hAnsi="BdE Neue Helvetica 55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1A3"/>
    <w:pPr>
      <w:spacing w:line="300" w:lineRule="exact"/>
      <w:jc w:val="both"/>
    </w:pPr>
    <w:rPr>
      <w:rFonts w:eastAsia="Times New Roman"/>
      <w:sz w:val="21"/>
      <w:szCs w:val="24"/>
    </w:rPr>
  </w:style>
  <w:style w:type="paragraph" w:styleId="Ttulo1">
    <w:name w:val="heading 1"/>
    <w:basedOn w:val="Normal"/>
    <w:next w:val="Normal"/>
    <w:qFormat/>
    <w:rsid w:val="00A052A4"/>
    <w:pPr>
      <w:keepNext/>
      <w:numPr>
        <w:numId w:val="22"/>
      </w:numPr>
      <w:outlineLvl w:val="0"/>
    </w:pPr>
    <w:rPr>
      <w:rFonts w:cs="Arial"/>
      <w:b/>
      <w:bCs/>
      <w:szCs w:val="20"/>
    </w:rPr>
  </w:style>
  <w:style w:type="paragraph" w:styleId="Ttulo2">
    <w:name w:val="heading 2"/>
    <w:basedOn w:val="Normal"/>
    <w:next w:val="Normal"/>
    <w:qFormat/>
    <w:rsid w:val="00A052A4"/>
    <w:pPr>
      <w:keepNext/>
      <w:numPr>
        <w:ilvl w:val="1"/>
        <w:numId w:val="22"/>
      </w:numPr>
      <w:outlineLvl w:val="1"/>
    </w:pPr>
    <w:rPr>
      <w:rFonts w:cs="Arial"/>
      <w:b/>
      <w:bCs/>
      <w:iCs/>
      <w:szCs w:val="20"/>
    </w:rPr>
  </w:style>
  <w:style w:type="paragraph" w:styleId="Ttulo3">
    <w:name w:val="heading 3"/>
    <w:basedOn w:val="Normal"/>
    <w:next w:val="Normal"/>
    <w:qFormat/>
    <w:rsid w:val="00A052A4"/>
    <w:pPr>
      <w:keepNext/>
      <w:numPr>
        <w:ilvl w:val="2"/>
        <w:numId w:val="22"/>
      </w:numPr>
      <w:outlineLvl w:val="2"/>
    </w:pPr>
    <w:rPr>
      <w:rFonts w:cs="Arial"/>
      <w:b/>
      <w:bCs/>
      <w:i/>
      <w:szCs w:val="20"/>
    </w:rPr>
  </w:style>
  <w:style w:type="paragraph" w:styleId="Ttulo4">
    <w:name w:val="heading 4"/>
    <w:basedOn w:val="Normal"/>
    <w:next w:val="Normal"/>
    <w:qFormat/>
    <w:rsid w:val="00A052A4"/>
    <w:pPr>
      <w:keepNext/>
      <w:numPr>
        <w:ilvl w:val="3"/>
        <w:numId w:val="22"/>
      </w:numPr>
      <w:outlineLvl w:val="3"/>
    </w:pPr>
    <w:rPr>
      <w:bCs/>
      <w:i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suntoDestinRefFecha">
    <w:name w:val="Asunto_Destin._Ref._Fecha"/>
    <w:basedOn w:val="Normal"/>
    <w:link w:val="AsuntoDestinRefFechaCar"/>
    <w:qFormat/>
    <w:rsid w:val="002C3EEB"/>
    <w:pPr>
      <w:spacing w:line="240" w:lineRule="auto"/>
      <w:jc w:val="left"/>
    </w:pPr>
    <w:rPr>
      <w:sz w:val="20"/>
    </w:rPr>
  </w:style>
  <w:style w:type="paragraph" w:customStyle="1" w:styleId="CargoDivisinUnidad">
    <w:name w:val="Cargo/División/Unidad"/>
    <w:basedOn w:val="Normal"/>
    <w:link w:val="CargoDivisinUnidadCar"/>
    <w:qFormat/>
    <w:rsid w:val="00A052A4"/>
    <w:pPr>
      <w:spacing w:line="220" w:lineRule="exact"/>
      <w:jc w:val="left"/>
    </w:pPr>
    <w:rPr>
      <w:sz w:val="16"/>
      <w:szCs w:val="16"/>
    </w:rPr>
  </w:style>
  <w:style w:type="character" w:customStyle="1" w:styleId="CargoDivisinUnidadCar">
    <w:name w:val="Cargo/División/Unidad Car"/>
    <w:link w:val="CargoDivisinUnidad"/>
    <w:rsid w:val="00A052A4"/>
    <w:rPr>
      <w:rFonts w:ascii="BdE Neue Helvetica 45 Light" w:hAnsi="BdE Neue Helvetica 45 Light"/>
      <w:sz w:val="16"/>
      <w:szCs w:val="16"/>
      <w:lang w:val="es-ES" w:eastAsia="es-ES" w:bidi="ar-SA"/>
    </w:rPr>
  </w:style>
  <w:style w:type="paragraph" w:customStyle="1" w:styleId="Citas">
    <w:name w:val="Citas"/>
    <w:basedOn w:val="Normal"/>
    <w:next w:val="Normal"/>
    <w:qFormat/>
    <w:rsid w:val="00A052A4"/>
    <w:rPr>
      <w:i/>
      <w:sz w:val="18"/>
      <w:szCs w:val="18"/>
    </w:rPr>
  </w:style>
  <w:style w:type="paragraph" w:customStyle="1" w:styleId="Citassangradas">
    <w:name w:val="Citas sangradas"/>
    <w:basedOn w:val="Normal"/>
    <w:next w:val="Normal"/>
    <w:qFormat/>
    <w:rsid w:val="00A052A4"/>
    <w:pPr>
      <w:ind w:left="680" w:right="680"/>
    </w:pPr>
    <w:rPr>
      <w:i/>
      <w:sz w:val="18"/>
      <w:szCs w:val="18"/>
    </w:rPr>
  </w:style>
  <w:style w:type="paragraph" w:customStyle="1" w:styleId="DepartDivisinSucursal">
    <w:name w:val="Depart./División/Sucursal"/>
    <w:basedOn w:val="Normal"/>
    <w:qFormat/>
    <w:rsid w:val="009A34AD"/>
    <w:pPr>
      <w:spacing w:line="220" w:lineRule="exact"/>
      <w:jc w:val="left"/>
    </w:pPr>
    <w:rPr>
      <w:sz w:val="20"/>
      <w:szCs w:val="20"/>
    </w:rPr>
  </w:style>
  <w:style w:type="paragraph" w:styleId="Encabezado">
    <w:name w:val="header"/>
    <w:basedOn w:val="Normal"/>
    <w:semiHidden/>
    <w:rsid w:val="00A052A4"/>
  </w:style>
  <w:style w:type="paragraph" w:customStyle="1" w:styleId="Encabezado2">
    <w:name w:val="Encabezado 2"/>
    <w:basedOn w:val="Normal"/>
    <w:semiHidden/>
    <w:rsid w:val="00DA7B2B"/>
    <w:pPr>
      <w:spacing w:after="2000"/>
    </w:pPr>
    <w:rPr>
      <w:noProof/>
    </w:rPr>
  </w:style>
  <w:style w:type="paragraph" w:customStyle="1" w:styleId="Listaalfabsangrada">
    <w:name w:val="Lista alfab sangrada"/>
    <w:basedOn w:val="Normal"/>
    <w:next w:val="Normal"/>
    <w:qFormat/>
    <w:rsid w:val="00A052A4"/>
    <w:pPr>
      <w:numPr>
        <w:numId w:val="13"/>
      </w:numPr>
      <w:ind w:right="680"/>
    </w:pPr>
  </w:style>
  <w:style w:type="paragraph" w:customStyle="1" w:styleId="Listaalfabtica">
    <w:name w:val="Lista alfabética"/>
    <w:basedOn w:val="Normal"/>
    <w:next w:val="Normal"/>
    <w:qFormat/>
    <w:rsid w:val="00A052A4"/>
    <w:pPr>
      <w:numPr>
        <w:numId w:val="14"/>
      </w:numPr>
    </w:pPr>
  </w:style>
  <w:style w:type="paragraph" w:customStyle="1" w:styleId="Listaguionada">
    <w:name w:val="Lista guionada"/>
    <w:basedOn w:val="Normal"/>
    <w:next w:val="Normal"/>
    <w:qFormat/>
    <w:rsid w:val="00A052A4"/>
    <w:pPr>
      <w:numPr>
        <w:numId w:val="15"/>
      </w:numPr>
    </w:pPr>
  </w:style>
  <w:style w:type="paragraph" w:customStyle="1" w:styleId="Listaguionadasangrada">
    <w:name w:val="Lista guionada sangrada"/>
    <w:basedOn w:val="Normal"/>
    <w:next w:val="Normal"/>
    <w:qFormat/>
    <w:rsid w:val="00A052A4"/>
    <w:pPr>
      <w:numPr>
        <w:numId w:val="16"/>
      </w:numPr>
      <w:ind w:right="680"/>
    </w:pPr>
  </w:style>
  <w:style w:type="paragraph" w:customStyle="1" w:styleId="Listanumrica">
    <w:name w:val="Lista numérica"/>
    <w:basedOn w:val="Normal"/>
    <w:next w:val="Normal"/>
    <w:qFormat/>
    <w:rsid w:val="00A052A4"/>
    <w:pPr>
      <w:numPr>
        <w:numId w:val="17"/>
      </w:numPr>
    </w:pPr>
  </w:style>
  <w:style w:type="paragraph" w:customStyle="1" w:styleId="Listanumricasangrada">
    <w:name w:val="Lista numérica sangrada"/>
    <w:basedOn w:val="Normal"/>
    <w:next w:val="Normal"/>
    <w:qFormat/>
    <w:rsid w:val="00A052A4"/>
    <w:pPr>
      <w:numPr>
        <w:numId w:val="18"/>
      </w:numPr>
      <w:ind w:right="680"/>
    </w:pPr>
  </w:style>
  <w:style w:type="paragraph" w:customStyle="1" w:styleId="Listadomanual">
    <w:name w:val="Listado manual"/>
    <w:basedOn w:val="Normal"/>
    <w:next w:val="Normal"/>
    <w:qFormat/>
    <w:rsid w:val="00A052A4"/>
    <w:pPr>
      <w:tabs>
        <w:tab w:val="left" w:pos="284"/>
      </w:tabs>
    </w:pPr>
  </w:style>
  <w:style w:type="paragraph" w:customStyle="1" w:styleId="Listadosangradomanual">
    <w:name w:val="Listado sangrado manual"/>
    <w:basedOn w:val="Normal"/>
    <w:next w:val="Normal"/>
    <w:qFormat/>
    <w:rsid w:val="00A052A4"/>
    <w:pPr>
      <w:tabs>
        <w:tab w:val="left" w:pos="964"/>
      </w:tabs>
      <w:ind w:left="680" w:right="680"/>
    </w:pPr>
  </w:style>
  <w:style w:type="paragraph" w:customStyle="1" w:styleId="Nombre">
    <w:name w:val="Nombre"/>
    <w:basedOn w:val="Normal"/>
    <w:next w:val="Normal"/>
    <w:link w:val="NombreCar"/>
    <w:qFormat/>
    <w:rsid w:val="002C3EEB"/>
    <w:pPr>
      <w:spacing w:line="220" w:lineRule="exact"/>
      <w:jc w:val="left"/>
    </w:pPr>
    <w:rPr>
      <w:sz w:val="18"/>
      <w:szCs w:val="18"/>
    </w:rPr>
  </w:style>
  <w:style w:type="character" w:customStyle="1" w:styleId="NombreCar">
    <w:name w:val="Nombre Car"/>
    <w:link w:val="Nombre"/>
    <w:rsid w:val="002C3EEB"/>
    <w:rPr>
      <w:rFonts w:ascii="BdE Neue Helvetica 55 Roman" w:eastAsia="Times New Roman" w:hAnsi="BdE Neue Helvetica 55 Roman"/>
      <w:sz w:val="18"/>
      <w:szCs w:val="18"/>
      <w:lang w:val="es-ES" w:eastAsia="es-ES"/>
    </w:rPr>
  </w:style>
  <w:style w:type="paragraph" w:customStyle="1" w:styleId="Nmerosenpie">
    <w:name w:val="Números en pie"/>
    <w:basedOn w:val="Normal"/>
    <w:next w:val="Normal"/>
    <w:link w:val="NmerosenpieCar"/>
    <w:qFormat/>
    <w:rsid w:val="00DA7B2B"/>
    <w:pPr>
      <w:spacing w:line="240" w:lineRule="auto"/>
    </w:pPr>
    <w:rPr>
      <w:rFonts w:ascii="BdE Neue Helvetica 45 Light" w:hAnsi="BdE Neue Helvetica 45 Light"/>
      <w:sz w:val="14"/>
      <w:szCs w:val="14"/>
    </w:rPr>
  </w:style>
  <w:style w:type="character" w:customStyle="1" w:styleId="NmerosenpieCar">
    <w:name w:val="Números en pie Car"/>
    <w:link w:val="Nmerosenpie"/>
    <w:rsid w:val="00DA7B2B"/>
    <w:rPr>
      <w:rFonts w:eastAsia="Times New Roman"/>
      <w:sz w:val="14"/>
      <w:szCs w:val="14"/>
      <w:lang w:val="es-ES" w:eastAsia="es-ES"/>
    </w:rPr>
  </w:style>
  <w:style w:type="paragraph" w:customStyle="1" w:styleId="Prrafoantesdefirma">
    <w:name w:val="Párrafo antes de firma"/>
    <w:basedOn w:val="Normal"/>
    <w:next w:val="Normal"/>
    <w:qFormat/>
    <w:rsid w:val="00A052A4"/>
    <w:pPr>
      <w:spacing w:after="1440"/>
    </w:pPr>
  </w:style>
  <w:style w:type="paragraph" w:styleId="Piedepgina">
    <w:name w:val="footer"/>
    <w:basedOn w:val="Normal"/>
    <w:semiHidden/>
    <w:rsid w:val="00A052A4"/>
    <w:pPr>
      <w:tabs>
        <w:tab w:val="center" w:pos="4252"/>
        <w:tab w:val="right" w:pos="8504"/>
      </w:tabs>
    </w:pPr>
  </w:style>
  <w:style w:type="character" w:styleId="Refdenotaalpie">
    <w:name w:val="footnote reference"/>
    <w:qFormat/>
    <w:rsid w:val="00A052A4"/>
    <w:rPr>
      <w:vertAlign w:val="superscript"/>
    </w:rPr>
  </w:style>
  <w:style w:type="table" w:styleId="Tablaconcuadrcula">
    <w:name w:val="Table Grid"/>
    <w:basedOn w:val="Tablanormal"/>
    <w:semiHidden/>
    <w:rsid w:val="00A052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sencilla">
    <w:name w:val="Tabla sencilla"/>
    <w:basedOn w:val="Tablanormal"/>
    <w:rsid w:val="00A052A4"/>
    <w:rPr>
      <w:sz w:val="18"/>
    </w:rPr>
    <w:tblPr>
      <w:tblInd w:w="108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74" w:type="dxa"/>
        <w:bottom w:w="45" w:type="dxa"/>
      </w:tblCellMar>
    </w:tblPr>
    <w:tcPr>
      <w:noWrap/>
      <w:tcMar>
        <w:top w:w="74" w:type="dxa"/>
        <w:bottom w:w="45" w:type="dxa"/>
      </w:tcMar>
    </w:tcPr>
  </w:style>
  <w:style w:type="paragraph" w:customStyle="1" w:styleId="Textoenpie">
    <w:name w:val="Texto en pie"/>
    <w:basedOn w:val="Normal"/>
    <w:next w:val="Normal"/>
    <w:link w:val="TextoenpieCar"/>
    <w:qFormat/>
    <w:rsid w:val="004D17E7"/>
    <w:pPr>
      <w:spacing w:line="240" w:lineRule="auto"/>
    </w:pPr>
    <w:rPr>
      <w:rFonts w:ascii="BdE Neue Helvetica 45 Light" w:hAnsi="BdE Neue Helvetica 45 Light"/>
      <w:sz w:val="15"/>
      <w:szCs w:val="15"/>
    </w:rPr>
  </w:style>
  <w:style w:type="character" w:customStyle="1" w:styleId="TextoenpieCar">
    <w:name w:val="Texto en pie Car"/>
    <w:link w:val="Textoenpie"/>
    <w:rsid w:val="004D17E7"/>
    <w:rPr>
      <w:rFonts w:eastAsia="Times New Roman"/>
      <w:sz w:val="15"/>
      <w:szCs w:val="15"/>
      <w:lang w:val="es-ES" w:eastAsia="es-ES"/>
    </w:rPr>
  </w:style>
  <w:style w:type="paragraph" w:styleId="Textonotapie">
    <w:name w:val="footnote text"/>
    <w:basedOn w:val="Normal"/>
    <w:next w:val="Normal"/>
    <w:qFormat/>
    <w:rsid w:val="00A052A4"/>
    <w:pPr>
      <w:spacing w:line="200" w:lineRule="exact"/>
    </w:pPr>
    <w:rPr>
      <w:sz w:val="14"/>
      <w:szCs w:val="20"/>
    </w:rPr>
  </w:style>
  <w:style w:type="character" w:customStyle="1" w:styleId="AsuntoDestinRefFechaCar">
    <w:name w:val="Asunto_Destin._Ref._Fecha Car"/>
    <w:link w:val="AsuntoDestinRefFecha"/>
    <w:rsid w:val="002C3EEB"/>
    <w:rPr>
      <w:rFonts w:ascii="BdE Neue Helvetica 55 Roman" w:eastAsia="Times New Roman" w:hAnsi="BdE Neue Helvetica 55 Roman"/>
      <w:szCs w:val="24"/>
      <w:lang w:val="es-ES" w:eastAsia="es-ES"/>
    </w:rPr>
  </w:style>
  <w:style w:type="character" w:styleId="Hipervnculo">
    <w:name w:val="Hyperlink"/>
    <w:uiPriority w:val="99"/>
    <w:semiHidden/>
    <w:rsid w:val="0071184F"/>
    <w:rPr>
      <w:color w:val="B35C48"/>
      <w:u w:val="none"/>
    </w:rPr>
  </w:style>
  <w:style w:type="paragraph" w:customStyle="1" w:styleId="PaginaPie">
    <w:name w:val="PaginaPie"/>
    <w:basedOn w:val="Normal"/>
    <w:link w:val="PaginaPieCar"/>
    <w:qFormat/>
    <w:rsid w:val="00DA7B2B"/>
    <w:pPr>
      <w:spacing w:line="240" w:lineRule="exact"/>
      <w:jc w:val="right"/>
    </w:pPr>
    <w:rPr>
      <w:rFonts w:ascii="BdE Neue Helvetica 45 Light" w:hAnsi="BdE Neue Helvetica 45 Light"/>
      <w:sz w:val="16"/>
      <w:szCs w:val="16"/>
    </w:rPr>
  </w:style>
  <w:style w:type="paragraph" w:customStyle="1" w:styleId="Textoenpie2">
    <w:name w:val="Texto en pie2"/>
    <w:basedOn w:val="Normal"/>
    <w:link w:val="Textoenpie2Car"/>
    <w:qFormat/>
    <w:rsid w:val="004D17E7"/>
    <w:pPr>
      <w:jc w:val="left"/>
    </w:pPr>
    <w:rPr>
      <w:rFonts w:ascii="BdE Neue Helvetica 45 Light" w:hAnsi="BdE Neue Helvetica 45 Light"/>
      <w:sz w:val="11"/>
      <w:szCs w:val="11"/>
    </w:rPr>
  </w:style>
  <w:style w:type="character" w:styleId="Textodelmarcadordeposicin">
    <w:name w:val="Placeholder Text"/>
    <w:uiPriority w:val="99"/>
    <w:semiHidden/>
    <w:rsid w:val="004751AE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D17E7"/>
    <w:rPr>
      <w:rFonts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4D17E7"/>
    <w:rPr>
      <w:rFonts w:ascii="BdE Neue Helvetica 55 Roman" w:eastAsia="Times New Roman" w:hAnsi="BdE Neue Helvetica 55 Roman" w:cs="Tahoma"/>
      <w:sz w:val="16"/>
      <w:szCs w:val="16"/>
      <w:lang w:val="es-ES" w:eastAsia="es-ES"/>
    </w:rPr>
  </w:style>
  <w:style w:type="table" w:customStyle="1" w:styleId="TablaInforme1">
    <w:name w:val="Tabla_Informe_1"/>
    <w:basedOn w:val="Tablanormal"/>
    <w:uiPriority w:val="99"/>
    <w:qFormat/>
    <w:rsid w:val="00DA7B2B"/>
    <w:pPr>
      <w:tabs>
        <w:tab w:val="left" w:pos="198"/>
        <w:tab w:val="left" w:pos="397"/>
        <w:tab w:val="left" w:pos="567"/>
      </w:tabs>
    </w:pPr>
    <w:rPr>
      <w:rFonts w:eastAsia="Calibri"/>
      <w:sz w:val="14"/>
    </w:rPr>
    <w:tblPr>
      <w:tblBorders>
        <w:insideH w:val="single" w:sz="2" w:space="0" w:color="auto"/>
      </w:tblBorders>
      <w:tblCellMar>
        <w:top w:w="34" w:type="dxa"/>
        <w:left w:w="0" w:type="dxa"/>
        <w:bottom w:w="34" w:type="dxa"/>
        <w:right w:w="0" w:type="dxa"/>
      </w:tblCellMar>
    </w:tblPr>
    <w:tcPr>
      <w:noWrap/>
      <w:vAlign w:val="center"/>
    </w:tcPr>
    <w:tblStylePr w:type="firstRow"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confidencial">
    <w:name w:val="confidencial"/>
    <w:basedOn w:val="Normal"/>
    <w:next w:val="Normal"/>
    <w:link w:val="confidencialCar"/>
    <w:qFormat/>
    <w:rsid w:val="00DA7B2B"/>
    <w:pPr>
      <w:spacing w:line="240" w:lineRule="auto"/>
      <w:jc w:val="right"/>
    </w:pPr>
    <w:rPr>
      <w:b/>
      <w:sz w:val="22"/>
      <w:szCs w:val="22"/>
    </w:rPr>
  </w:style>
  <w:style w:type="character" w:customStyle="1" w:styleId="PaginaPieCar">
    <w:name w:val="PaginaPie Car"/>
    <w:link w:val="PaginaPie"/>
    <w:rsid w:val="00DA7B2B"/>
    <w:rPr>
      <w:rFonts w:eastAsia="Times New Roman"/>
      <w:sz w:val="16"/>
      <w:szCs w:val="16"/>
      <w:lang w:val="es-ES" w:eastAsia="es-ES"/>
    </w:rPr>
  </w:style>
  <w:style w:type="character" w:customStyle="1" w:styleId="confidencialCar">
    <w:name w:val="confidencial Car"/>
    <w:link w:val="confidencial"/>
    <w:rsid w:val="00DA7B2B"/>
    <w:rPr>
      <w:rFonts w:ascii="BdE Neue Helvetica 55 Roman" w:eastAsia="Times New Roman" w:hAnsi="BdE Neue Helvetica 55 Roman"/>
      <w:b/>
      <w:sz w:val="22"/>
      <w:szCs w:val="22"/>
      <w:lang w:val="es-ES" w:eastAsia="es-ES"/>
    </w:rPr>
  </w:style>
  <w:style w:type="character" w:customStyle="1" w:styleId="Textoenpie2Car">
    <w:name w:val="Texto en pie2 Car"/>
    <w:link w:val="Textoenpie2"/>
    <w:rsid w:val="004D17E7"/>
    <w:rPr>
      <w:rFonts w:eastAsia="Times New Roman"/>
      <w:sz w:val="11"/>
      <w:szCs w:val="11"/>
      <w:lang w:val="es-ES" w:eastAsia="es-ES"/>
    </w:rPr>
  </w:style>
  <w:style w:type="character" w:styleId="Hipervnculovisitado">
    <w:name w:val="FollowedHyperlink"/>
    <w:uiPriority w:val="99"/>
    <w:semiHidden/>
    <w:unhideWhenUsed/>
    <w:rsid w:val="0071184F"/>
    <w:rPr>
      <w:color w:val="B35C48"/>
      <w:u w:val="none"/>
    </w:rPr>
  </w:style>
  <w:style w:type="paragraph" w:customStyle="1" w:styleId="Textoenpie1">
    <w:name w:val="Texto en pie1"/>
    <w:basedOn w:val="Normal"/>
    <w:next w:val="Normal"/>
    <w:link w:val="Textoenpie1Car"/>
    <w:qFormat/>
    <w:rsid w:val="008E4A1D"/>
    <w:pPr>
      <w:spacing w:line="240" w:lineRule="exact"/>
      <w:jc w:val="left"/>
    </w:pPr>
    <w:rPr>
      <w:rFonts w:ascii="BdE Neue Helvetica 45 Light" w:hAnsi="BdE Neue Helvetica 45 Light"/>
      <w:sz w:val="16"/>
    </w:rPr>
  </w:style>
  <w:style w:type="character" w:customStyle="1" w:styleId="Textoenpie1Car">
    <w:name w:val="Texto en pie1 Car"/>
    <w:link w:val="Textoenpie1"/>
    <w:rsid w:val="008E4A1D"/>
    <w:rPr>
      <w:rFonts w:eastAsia="Times New Roman"/>
      <w:sz w:val="16"/>
      <w:szCs w:val="24"/>
      <w:lang w:val="es-ES" w:eastAsia="es-ES"/>
    </w:rPr>
  </w:style>
  <w:style w:type="paragraph" w:styleId="Prrafodelista">
    <w:name w:val="List Paragraph"/>
    <w:basedOn w:val="Normal"/>
    <w:uiPriority w:val="34"/>
    <w:rsid w:val="00957CBD"/>
    <w:pPr>
      <w:ind w:left="720"/>
      <w:contextualSpacing/>
    </w:pPr>
  </w:style>
  <w:style w:type="character" w:styleId="Refdecomentario">
    <w:name w:val="annotation reference"/>
    <w:uiPriority w:val="99"/>
    <w:semiHidden/>
    <w:unhideWhenUsed/>
    <w:rsid w:val="00E83F7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83F73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E83F73"/>
    <w:rPr>
      <w:rFonts w:eastAsia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83F73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E83F73"/>
    <w:rPr>
      <w:rFonts w:eastAsia="Times New Roman"/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B876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4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de.es/wbe/es/sobre-banco/transparencia/informacion-institucional-planificacion/registro-actividades-tratamiento/servicios-target.htm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bde.es/bde/es/areas/sispago/sis_pago_may/target-banco-de-espana/" TargetMode="External"/><Relationship Id="rId12" Type="http://schemas.openxmlformats.org/officeDocument/2006/relationships/hyperlink" Target="https://www.bde.es/wbe/es/sobre-banco/transparencia/informacion-institucional-planificacion/registro-actividades-tratamiento/servicios-target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cb.europa.eu/services/data-protection/privacy-statements/html/ecb.privacy_statement_target_operational_status_updates.en.htm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s://app.bde.es/pmk/sede/rgp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cb.europa.eu/services/data-protection/privacy-statements/html/ecb.privacy_statement_target_operational_status_updates.en.html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de.es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de.es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de.e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Plantillas\Plantillas_BE\BE\Carta%20comercial%20Madrid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comercial Madrid.dotx</Template>
  <TotalTime>0</TotalTime>
  <Pages>7</Pages>
  <Words>3008</Words>
  <Characters>15974</Characters>
  <Application>Microsoft Office Word</Application>
  <DocSecurity>0</DocSecurity>
  <Lines>295</Lines>
  <Paragraphs>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18889</CharactersWithSpaces>
  <SharedDoc>false</SharedDoc>
  <HLinks>
    <vt:vector size="60" baseType="variant">
      <vt:variant>
        <vt:i4>6684777</vt:i4>
      </vt:variant>
      <vt:variant>
        <vt:i4>18</vt:i4>
      </vt:variant>
      <vt:variant>
        <vt:i4>0</vt:i4>
      </vt:variant>
      <vt:variant>
        <vt:i4>5</vt:i4>
      </vt:variant>
      <vt:variant>
        <vt:lpwstr>http://www.bde.es/</vt:lpwstr>
      </vt:variant>
      <vt:variant>
        <vt:lpwstr/>
      </vt:variant>
      <vt:variant>
        <vt:i4>7929894</vt:i4>
      </vt:variant>
      <vt:variant>
        <vt:i4>15</vt:i4>
      </vt:variant>
      <vt:variant>
        <vt:i4>0</vt:i4>
      </vt:variant>
      <vt:variant>
        <vt:i4>5</vt:i4>
      </vt:variant>
      <vt:variant>
        <vt:lpwstr>https://www.bde.es/wbe/es/sobre-banco/transparencia/informacion-institucional-planificacion/registro-actividades-tratamiento/servicios-target.html</vt:lpwstr>
      </vt:variant>
      <vt:variant>
        <vt:lpwstr/>
      </vt:variant>
      <vt:variant>
        <vt:i4>5636188</vt:i4>
      </vt:variant>
      <vt:variant>
        <vt:i4>12</vt:i4>
      </vt:variant>
      <vt:variant>
        <vt:i4>0</vt:i4>
      </vt:variant>
      <vt:variant>
        <vt:i4>5</vt:i4>
      </vt:variant>
      <vt:variant>
        <vt:lpwstr>https://app.bde.es/pmk/sede/rgpd</vt:lpwstr>
      </vt:variant>
      <vt:variant>
        <vt:lpwstr/>
      </vt:variant>
      <vt:variant>
        <vt:i4>6684777</vt:i4>
      </vt:variant>
      <vt:variant>
        <vt:i4>9</vt:i4>
      </vt:variant>
      <vt:variant>
        <vt:i4>0</vt:i4>
      </vt:variant>
      <vt:variant>
        <vt:i4>5</vt:i4>
      </vt:variant>
      <vt:variant>
        <vt:lpwstr>http://www.bde.es/</vt:lpwstr>
      </vt:variant>
      <vt:variant>
        <vt:lpwstr/>
      </vt:variant>
      <vt:variant>
        <vt:i4>6946856</vt:i4>
      </vt:variant>
      <vt:variant>
        <vt:i4>6</vt:i4>
      </vt:variant>
      <vt:variant>
        <vt:i4>0</vt:i4>
      </vt:variant>
      <vt:variant>
        <vt:i4>5</vt:i4>
      </vt:variant>
      <vt:variant>
        <vt:lpwstr>https://www.bde.es/bde/es/Pie/privacidad/Politica_de_privacidad.html</vt:lpwstr>
      </vt:variant>
      <vt:variant>
        <vt:lpwstr/>
      </vt:variant>
      <vt:variant>
        <vt:i4>7929894</vt:i4>
      </vt:variant>
      <vt:variant>
        <vt:i4>3</vt:i4>
      </vt:variant>
      <vt:variant>
        <vt:i4>0</vt:i4>
      </vt:variant>
      <vt:variant>
        <vt:i4>5</vt:i4>
      </vt:variant>
      <vt:variant>
        <vt:lpwstr>https://www.bde.es/wbe/es/sobre-banco/transparencia/informacion-institucional-planificacion/registro-actividades-tratamiento/servicios-target.html</vt:lpwstr>
      </vt:variant>
      <vt:variant>
        <vt:lpwstr/>
      </vt:variant>
      <vt:variant>
        <vt:i4>2949217</vt:i4>
      </vt:variant>
      <vt:variant>
        <vt:i4>0</vt:i4>
      </vt:variant>
      <vt:variant>
        <vt:i4>0</vt:i4>
      </vt:variant>
      <vt:variant>
        <vt:i4>5</vt:i4>
      </vt:variant>
      <vt:variant>
        <vt:lpwstr>https://www.bde.es/bde/es/areas/sispago/sis_pago_may/target-banco-de-espana/</vt:lpwstr>
      </vt:variant>
      <vt:variant>
        <vt:lpwstr/>
      </vt:variant>
      <vt:variant>
        <vt:i4>6684777</vt:i4>
      </vt:variant>
      <vt:variant>
        <vt:i4>6</vt:i4>
      </vt:variant>
      <vt:variant>
        <vt:i4>0</vt:i4>
      </vt:variant>
      <vt:variant>
        <vt:i4>5</vt:i4>
      </vt:variant>
      <vt:variant>
        <vt:lpwstr>http://www.bde.es/</vt:lpwstr>
      </vt:variant>
      <vt:variant>
        <vt:lpwstr/>
      </vt:variant>
      <vt:variant>
        <vt:i4>6684777</vt:i4>
      </vt:variant>
      <vt:variant>
        <vt:i4>3</vt:i4>
      </vt:variant>
      <vt:variant>
        <vt:i4>0</vt:i4>
      </vt:variant>
      <vt:variant>
        <vt:i4>5</vt:i4>
      </vt:variant>
      <vt:variant>
        <vt:lpwstr>http://www.bde.es/</vt:lpwstr>
      </vt:variant>
      <vt:variant>
        <vt:lpwstr/>
      </vt:variant>
      <vt:variant>
        <vt:i4>6684777</vt:i4>
      </vt:variant>
      <vt:variant>
        <vt:i4>0</vt:i4>
      </vt:variant>
      <vt:variant>
        <vt:i4>0</vt:i4>
      </vt:variant>
      <vt:variant>
        <vt:i4>5</vt:i4>
      </vt:variant>
      <vt:variant>
        <vt:lpwstr>http://www.bde.es/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2026-07-21T09:33:00Z</dcterms:created>
  <dcterms:modified xsi:type="dcterms:W3CDTF">2026-07-21T09:33:00Z</dcterms:modified>
</cp:coreProperties>
</file>